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b/>
          <w:color w:val="auto"/>
          <w:sz w:val="36"/>
          <w:highlight w:val="none"/>
        </w:rPr>
      </w:pPr>
      <w:bookmarkStart w:id="0" w:name="_Toc12078_WPSOffice_Level1"/>
      <w:r>
        <w:rPr>
          <w:rFonts w:hint="eastAsia" w:ascii="仿宋" w:hAnsi="仿宋" w:eastAsia="仿宋" w:cs="仿宋"/>
          <w:b/>
          <w:color w:val="auto"/>
          <w:sz w:val="36"/>
          <w:highlight w:val="none"/>
          <w:lang w:eastAsia="zh-CN"/>
        </w:rPr>
        <w:t>解放东路道路改造工程征收项目</w:t>
      </w:r>
      <w:r>
        <w:rPr>
          <w:rFonts w:hint="eastAsia" w:ascii="仿宋" w:hAnsi="仿宋" w:eastAsia="仿宋" w:cs="仿宋"/>
          <w:b/>
          <w:color w:val="auto"/>
          <w:sz w:val="36"/>
          <w:highlight w:val="none"/>
        </w:rPr>
        <w:t>围挡工程</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color w:val="auto"/>
          <w:highlight w:val="none"/>
        </w:rPr>
      </w:pPr>
      <w:r>
        <w:rPr>
          <w:rFonts w:hint="eastAsia" w:ascii="仿宋" w:hAnsi="仿宋" w:eastAsia="仿宋" w:cs="仿宋"/>
          <w:b/>
          <w:color w:val="auto"/>
          <w:sz w:val="36"/>
          <w:highlight w:val="none"/>
        </w:rPr>
        <w:t>竞争性磋商公告</w:t>
      </w:r>
      <w:bookmarkEnd w:id="0"/>
    </w:p>
    <w:p>
      <w:pPr>
        <w:keepNext w:val="0"/>
        <w:keepLines w:val="0"/>
        <w:pageBreakBefore w:val="0"/>
        <w:widowControl/>
        <w:kinsoku/>
        <w:wordWrap/>
        <w:overflowPunct/>
        <w:topLinePunct w:val="0"/>
        <w:autoSpaceDE/>
        <w:autoSpaceDN/>
        <w:bidi w:val="0"/>
        <w:adjustRightInd/>
        <w:snapToGrid/>
        <w:spacing w:line="460" w:lineRule="exact"/>
        <w:ind w:left="120"/>
        <w:textAlignment w:val="auto"/>
        <w:outlineLvl w:val="9"/>
        <w:rPr>
          <w:rFonts w:hint="eastAsia" w:ascii="仿宋" w:hAnsi="仿宋" w:eastAsia="仿宋" w:cs="仿宋"/>
          <w:color w:val="auto"/>
          <w:highlight w:val="none"/>
        </w:rPr>
      </w:pPr>
      <w:r>
        <w:rPr>
          <w:rFonts w:hint="eastAsia" w:ascii="仿宋" w:hAnsi="仿宋" w:eastAsia="仿宋" w:cs="仿宋"/>
          <w:b/>
          <w:color w:val="auto"/>
          <w:sz w:val="24"/>
          <w:highlight w:val="none"/>
        </w:rPr>
        <w:t>一、采购人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济南市历下区房屋征收服务中心</w:t>
      </w:r>
    </w:p>
    <w:p>
      <w:pPr>
        <w:keepNext w:val="0"/>
        <w:keepLines w:val="0"/>
        <w:pageBreakBefore w:val="0"/>
        <w:widowControl/>
        <w:tabs>
          <w:tab w:val="left" w:pos="1060"/>
        </w:tabs>
        <w:kinsoku/>
        <w:wordWrap/>
        <w:overflowPunct/>
        <w:topLinePunct w:val="0"/>
        <w:autoSpaceDE/>
        <w:autoSpaceDN/>
        <w:bidi w:val="0"/>
        <w:adjustRightInd/>
        <w:snapToGrid/>
        <w:spacing w:line="460" w:lineRule="exact"/>
        <w:ind w:left="600"/>
        <w:textAlignment w:val="auto"/>
        <w:outlineLvl w:val="9"/>
        <w:rPr>
          <w:rFonts w:hint="eastAsia" w:ascii="仿宋" w:hAnsi="仿宋" w:eastAsia="仿宋" w:cs="仿宋"/>
          <w:color w:val="auto"/>
          <w:highlight w:val="none"/>
        </w:rPr>
      </w:pPr>
      <w:r>
        <w:rPr>
          <w:rFonts w:hint="eastAsia" w:ascii="仿宋" w:hAnsi="仿宋" w:eastAsia="仿宋" w:cs="仿宋"/>
          <w:color w:val="auto"/>
          <w:sz w:val="24"/>
          <w:highlight w:val="none"/>
        </w:rPr>
        <w:t>地</w:t>
      </w:r>
      <w:r>
        <w:rPr>
          <w:rFonts w:hint="eastAsia" w:ascii="仿宋" w:hAnsi="仿宋" w:eastAsia="仿宋" w:cs="仿宋"/>
          <w:color w:val="auto"/>
          <w:highlight w:val="none"/>
        </w:rPr>
        <w:tab/>
      </w:r>
      <w:r>
        <w:rPr>
          <w:rFonts w:hint="eastAsia" w:ascii="仿宋" w:hAnsi="仿宋" w:eastAsia="仿宋" w:cs="仿宋"/>
          <w:color w:val="auto"/>
          <w:sz w:val="24"/>
          <w:highlight w:val="none"/>
        </w:rPr>
        <w:t>址：</w:t>
      </w:r>
      <w:r>
        <w:rPr>
          <w:rFonts w:hint="eastAsia" w:ascii="仿宋" w:hAnsi="仿宋" w:eastAsia="仿宋" w:cs="仿宋"/>
          <w:color w:val="auto"/>
          <w:sz w:val="24"/>
          <w:highlight w:val="none"/>
          <w:lang w:val="en-US" w:eastAsia="zh-CN"/>
        </w:rPr>
        <w:t xml:space="preserve"> 历下区十亩园东街 22 号</w:t>
      </w:r>
      <w:bookmarkStart w:id="2" w:name="_GoBack"/>
      <w:bookmarkEnd w:id="2"/>
    </w:p>
    <w:p>
      <w:pPr>
        <w:keepNext w:val="0"/>
        <w:keepLines w:val="0"/>
        <w:pageBreakBefore w:val="0"/>
        <w:widowControl/>
        <w:kinsoku/>
        <w:wordWrap/>
        <w:overflowPunct/>
        <w:topLinePunct w:val="0"/>
        <w:autoSpaceDE/>
        <w:autoSpaceDN/>
        <w:bidi w:val="0"/>
        <w:adjustRightInd/>
        <w:snapToGrid/>
        <w:spacing w:line="460" w:lineRule="exact"/>
        <w:ind w:left="600"/>
        <w:textAlignment w:val="auto"/>
        <w:outlineLvl w:val="9"/>
        <w:rPr>
          <w:rFonts w:hint="eastAsia" w:ascii="仿宋" w:hAnsi="仿宋" w:eastAsia="仿宋" w:cs="仿宋"/>
          <w:color w:val="auto"/>
          <w:highlight w:val="no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纪主任</w:t>
      </w:r>
      <w:r>
        <w:rPr>
          <w:rFonts w:hint="eastAsia" w:ascii="仿宋" w:hAnsi="仿宋" w:eastAsia="仿宋" w:cs="仿宋"/>
          <w:color w:val="auto"/>
          <w:sz w:val="24"/>
          <w:highlight w:val="none"/>
          <w:lang w:val="en-US" w:eastAsia="zh-CN"/>
        </w:rPr>
        <w:t xml:space="preserve">   联系方式：13031729777 </w:t>
      </w:r>
    </w:p>
    <w:p>
      <w:pPr>
        <w:keepNext w:val="0"/>
        <w:keepLines w:val="0"/>
        <w:pageBreakBefore w:val="0"/>
        <w:widowControl/>
        <w:kinsoku/>
        <w:wordWrap/>
        <w:overflowPunct/>
        <w:topLinePunct w:val="0"/>
        <w:autoSpaceDE/>
        <w:autoSpaceDN/>
        <w:bidi w:val="0"/>
        <w:adjustRightInd/>
        <w:snapToGrid/>
        <w:spacing w:line="460" w:lineRule="exact"/>
        <w:ind w:left="600"/>
        <w:textAlignment w:val="auto"/>
        <w:outlineLvl w:val="9"/>
        <w:rPr>
          <w:rFonts w:hint="eastAsia" w:ascii="仿宋" w:hAnsi="仿宋" w:eastAsia="仿宋" w:cs="仿宋"/>
          <w:color w:val="auto"/>
          <w:sz w:val="24"/>
          <w:szCs w:val="22"/>
          <w:highlight w:val="none"/>
          <w:lang w:eastAsia="zh-CN"/>
        </w:rPr>
      </w:pPr>
      <w:r>
        <w:rPr>
          <w:rFonts w:hint="eastAsia" w:ascii="仿宋" w:hAnsi="仿宋" w:eastAsia="仿宋" w:cs="仿宋"/>
          <w:color w:val="auto"/>
          <w:sz w:val="24"/>
          <w:highlight w:val="none"/>
        </w:rPr>
        <w:t>采购代理机构：</w:t>
      </w:r>
      <w:r>
        <w:rPr>
          <w:rFonts w:hint="eastAsia" w:ascii="仿宋" w:hAnsi="仿宋" w:eastAsia="仿宋" w:cs="仿宋"/>
          <w:color w:val="auto"/>
          <w:sz w:val="24"/>
          <w:highlight w:val="none"/>
          <w:lang w:eastAsia="zh-CN"/>
        </w:rPr>
        <w:t>山东蓝盾招标代理有限公司</w:t>
      </w:r>
    </w:p>
    <w:p>
      <w:pPr>
        <w:keepNext w:val="0"/>
        <w:keepLines w:val="0"/>
        <w:pageBreakBefore w:val="0"/>
        <w:widowControl/>
        <w:kinsoku/>
        <w:wordWrap/>
        <w:overflowPunct/>
        <w:topLinePunct w:val="0"/>
        <w:autoSpaceDE/>
        <w:autoSpaceDN/>
        <w:bidi w:val="0"/>
        <w:adjustRightInd/>
        <w:snapToGrid/>
        <w:spacing w:line="460" w:lineRule="exact"/>
        <w:ind w:left="600"/>
        <w:textAlignment w:val="auto"/>
        <w:outlineLvl w:val="9"/>
        <w:rPr>
          <w:rFonts w:hint="eastAsia" w:ascii="仿宋" w:hAnsi="仿宋" w:eastAsia="仿宋" w:cs="仿宋"/>
          <w:color w:val="auto"/>
          <w:sz w:val="24"/>
          <w:szCs w:val="22"/>
          <w:highlight w:val="none"/>
          <w:lang w:eastAsia="zh-CN"/>
        </w:rPr>
      </w:pPr>
      <w:r>
        <w:rPr>
          <w:rFonts w:hint="eastAsia" w:ascii="仿宋" w:hAnsi="仿宋" w:eastAsia="仿宋" w:cs="仿宋"/>
          <w:color w:val="auto"/>
          <w:sz w:val="24"/>
          <w:szCs w:val="22"/>
          <w:highlight w:val="none"/>
          <w:lang w:eastAsia="zh-CN"/>
        </w:rPr>
        <w:t>地址：济南市高新区工业南路59号中铁财智中心6号楼15楼</w:t>
      </w:r>
    </w:p>
    <w:p>
      <w:pPr>
        <w:keepNext w:val="0"/>
        <w:keepLines w:val="0"/>
        <w:pageBreakBefore w:val="0"/>
        <w:widowControl/>
        <w:kinsoku/>
        <w:wordWrap/>
        <w:overflowPunct/>
        <w:topLinePunct w:val="0"/>
        <w:autoSpaceDE/>
        <w:autoSpaceDN/>
        <w:bidi w:val="0"/>
        <w:adjustRightInd/>
        <w:snapToGrid/>
        <w:spacing w:line="460" w:lineRule="exact"/>
        <w:ind w:left="600"/>
        <w:textAlignment w:val="auto"/>
        <w:outlineLvl w:val="9"/>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lang w:eastAsia="zh-CN"/>
        </w:rPr>
        <w:t>联系人：张越</w:t>
      </w:r>
    </w:p>
    <w:p>
      <w:pPr>
        <w:keepNext w:val="0"/>
        <w:keepLines w:val="0"/>
        <w:pageBreakBefore w:val="0"/>
        <w:widowControl/>
        <w:kinsoku/>
        <w:wordWrap/>
        <w:overflowPunct/>
        <w:topLinePunct w:val="0"/>
        <w:autoSpaceDE/>
        <w:autoSpaceDN/>
        <w:bidi w:val="0"/>
        <w:adjustRightInd/>
        <w:snapToGrid/>
        <w:spacing w:line="460" w:lineRule="exact"/>
        <w:ind w:left="600"/>
        <w:textAlignment w:val="auto"/>
        <w:outlineLvl w:val="9"/>
        <w:rPr>
          <w:rFonts w:hint="eastAsia" w:ascii="仿宋" w:hAnsi="仿宋" w:eastAsia="仿宋" w:cs="仿宋"/>
          <w:color w:val="auto"/>
          <w:highlight w:val="none"/>
        </w:rPr>
      </w:pPr>
      <w:r>
        <w:rPr>
          <w:rFonts w:hint="eastAsia" w:ascii="仿宋" w:hAnsi="仿宋" w:eastAsia="仿宋" w:cs="仿宋"/>
          <w:color w:val="auto"/>
          <w:sz w:val="24"/>
          <w:szCs w:val="22"/>
          <w:highlight w:val="none"/>
        </w:rPr>
        <w:t>联系方式：</w:t>
      </w:r>
      <w:r>
        <w:rPr>
          <w:rFonts w:hint="eastAsia" w:ascii="仿宋" w:hAnsi="仿宋" w:eastAsia="仿宋" w:cs="仿宋"/>
          <w:color w:val="auto"/>
          <w:sz w:val="24"/>
          <w:szCs w:val="22"/>
          <w:highlight w:val="none"/>
          <w:lang w:eastAsia="zh-CN"/>
        </w:rPr>
        <w:t>0531-88809762转8014     18596098658</w:t>
      </w:r>
    </w:p>
    <w:p>
      <w:pPr>
        <w:keepNext w:val="0"/>
        <w:keepLines w:val="0"/>
        <w:pageBreakBefore w:val="0"/>
        <w:widowControl/>
        <w:kinsoku/>
        <w:wordWrap/>
        <w:overflowPunct/>
        <w:topLinePunct w:val="0"/>
        <w:autoSpaceDE/>
        <w:autoSpaceDN/>
        <w:bidi w:val="0"/>
        <w:adjustRightInd/>
        <w:snapToGrid/>
        <w:spacing w:line="460" w:lineRule="exact"/>
        <w:ind w:left="80"/>
        <w:textAlignment w:val="auto"/>
        <w:outlineLvl w:val="9"/>
        <w:rPr>
          <w:rFonts w:hint="eastAsia" w:ascii="仿宋" w:hAnsi="仿宋" w:eastAsia="仿宋" w:cs="仿宋"/>
          <w:color w:val="auto"/>
          <w:highlight w:val="none"/>
        </w:rPr>
      </w:pPr>
      <w:r>
        <w:rPr>
          <w:rFonts w:hint="eastAsia" w:ascii="仿宋" w:hAnsi="仿宋" w:eastAsia="仿宋" w:cs="仿宋"/>
          <w:b/>
          <w:color w:val="auto"/>
          <w:sz w:val="24"/>
          <w:highlight w:val="none"/>
        </w:rPr>
        <w:t>二、采购项目名称</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解放东路道路改造工程征收项目</w:t>
      </w:r>
      <w:r>
        <w:rPr>
          <w:rFonts w:hint="eastAsia" w:ascii="仿宋" w:hAnsi="仿宋" w:eastAsia="仿宋" w:cs="仿宋"/>
          <w:color w:val="auto"/>
          <w:sz w:val="24"/>
          <w:highlight w:val="none"/>
        </w:rPr>
        <w:t>围挡工程</w:t>
      </w:r>
    </w:p>
    <w:p>
      <w:pPr>
        <w:keepNext w:val="0"/>
        <w:keepLines w:val="0"/>
        <w:pageBreakBefore w:val="0"/>
        <w:widowControl/>
        <w:kinsoku/>
        <w:wordWrap/>
        <w:overflowPunct/>
        <w:topLinePunct w:val="0"/>
        <w:autoSpaceDE/>
        <w:autoSpaceDN/>
        <w:bidi w:val="0"/>
        <w:adjustRightInd/>
        <w:snapToGrid/>
        <w:spacing w:line="460" w:lineRule="exact"/>
        <w:ind w:left="600"/>
        <w:textAlignment w:val="auto"/>
        <w:outlineLvl w:val="9"/>
        <w:rPr>
          <w:rFonts w:hint="eastAsia" w:ascii="仿宋" w:hAnsi="仿宋" w:eastAsia="仿宋" w:cs="仿宋"/>
          <w:color w:val="auto"/>
          <w:highlight w:val="none"/>
        </w:rPr>
      </w:pPr>
      <w:r>
        <w:rPr>
          <w:rFonts w:hint="eastAsia" w:ascii="仿宋" w:hAnsi="仿宋" w:eastAsia="仿宋" w:cs="仿宋"/>
          <w:color w:val="auto"/>
          <w:sz w:val="24"/>
          <w:highlight w:val="none"/>
        </w:rPr>
        <w:t>采购项目编号：</w:t>
      </w:r>
      <w:r>
        <w:rPr>
          <w:rFonts w:hint="eastAsia" w:ascii="仿宋" w:hAnsi="仿宋" w:eastAsia="仿宋" w:cs="仿宋"/>
          <w:color w:val="auto"/>
          <w:sz w:val="24"/>
          <w:highlight w:val="none"/>
          <w:lang w:eastAsia="zh-CN"/>
        </w:rPr>
        <w:t>SDLD-2018-CS-017</w:t>
      </w:r>
    </w:p>
    <w:p>
      <w:pPr>
        <w:keepNext w:val="0"/>
        <w:keepLines w:val="0"/>
        <w:pageBreakBefore w:val="0"/>
        <w:widowControl/>
        <w:kinsoku/>
        <w:wordWrap/>
        <w:overflowPunct/>
        <w:topLinePunct w:val="0"/>
        <w:autoSpaceDE/>
        <w:autoSpaceDN/>
        <w:bidi w:val="0"/>
        <w:adjustRightInd/>
        <w:snapToGrid/>
        <w:spacing w:line="460" w:lineRule="exact"/>
        <w:textAlignment w:val="auto"/>
        <w:outlineLvl w:val="9"/>
        <w:rPr>
          <w:rFonts w:hint="eastAsia" w:ascii="仿宋" w:hAnsi="仿宋" w:eastAsia="仿宋" w:cs="仿宋"/>
          <w:b/>
          <w:bCs/>
          <w:color w:val="auto"/>
          <w:highlight w:val="none"/>
        </w:rPr>
      </w:pPr>
      <w:r>
        <w:rPr>
          <w:rFonts w:hint="eastAsia" w:ascii="仿宋" w:hAnsi="仿宋" w:eastAsia="仿宋" w:cs="仿宋"/>
          <w:b/>
          <w:bCs/>
          <w:color w:val="auto"/>
          <w:sz w:val="24"/>
          <w:highlight w:val="none"/>
          <w:lang w:eastAsia="zh-CN"/>
        </w:rPr>
        <w:t>三、</w:t>
      </w:r>
      <w:r>
        <w:rPr>
          <w:rFonts w:hint="eastAsia" w:ascii="仿宋" w:hAnsi="仿宋" w:eastAsia="仿宋" w:cs="仿宋"/>
          <w:b/>
          <w:bCs/>
          <w:color w:val="auto"/>
          <w:sz w:val="24"/>
          <w:highlight w:val="none"/>
        </w:rPr>
        <w:t>采购项目分包情况：</w:t>
      </w:r>
    </w:p>
    <w:tbl>
      <w:tblPr>
        <w:tblStyle w:val="4"/>
        <w:tblW w:w="956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04"/>
        <w:gridCol w:w="731"/>
        <w:gridCol w:w="518"/>
        <w:gridCol w:w="685"/>
        <w:gridCol w:w="6269"/>
        <w:gridCol w:w="85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927" w:hRule="atLeast"/>
        </w:trPr>
        <w:tc>
          <w:tcPr>
            <w:tcW w:w="50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号</w:t>
            </w:r>
          </w:p>
        </w:tc>
        <w:tc>
          <w:tcPr>
            <w:tcW w:w="7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名称</w:t>
            </w:r>
          </w:p>
        </w:tc>
        <w:tc>
          <w:tcPr>
            <w:tcW w:w="51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量</w:t>
            </w:r>
          </w:p>
        </w:tc>
        <w:tc>
          <w:tcPr>
            <w:tcW w:w="68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用途</w:t>
            </w:r>
          </w:p>
        </w:tc>
        <w:tc>
          <w:tcPr>
            <w:tcW w:w="626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供应商资格要求</w:t>
            </w:r>
          </w:p>
        </w:tc>
        <w:tc>
          <w:tcPr>
            <w:tcW w:w="8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5484" w:hRule="atLeast"/>
        </w:trPr>
        <w:tc>
          <w:tcPr>
            <w:tcW w:w="50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7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解放东路道路改造工程征收项目</w:t>
            </w:r>
            <w:r>
              <w:rPr>
                <w:rFonts w:hint="eastAsia" w:ascii="仿宋" w:hAnsi="仿宋" w:eastAsia="仿宋" w:cs="仿宋"/>
                <w:color w:val="auto"/>
                <w:sz w:val="24"/>
                <w:szCs w:val="24"/>
                <w:highlight w:val="none"/>
              </w:rPr>
              <w:t>围挡工程</w:t>
            </w:r>
          </w:p>
        </w:tc>
        <w:tc>
          <w:tcPr>
            <w:tcW w:w="51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8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详见磋</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商文件</w:t>
            </w:r>
          </w:p>
        </w:tc>
        <w:tc>
          <w:tcPr>
            <w:tcW w:w="626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1、符合《中华人民共和国政府采购法》第二十二条规定的条件；</w:t>
            </w:r>
          </w:p>
          <w:p>
            <w:pPr>
              <w:keepNext w:val="0"/>
              <w:keepLines w:val="0"/>
              <w:pageBreakBefore w:val="0"/>
              <w:widowControl/>
              <w:kinsoku/>
              <w:wordWrap/>
              <w:overflowPunct/>
              <w:topLinePunct w:val="0"/>
              <w:autoSpaceDE/>
              <w:autoSpaceDN/>
              <w:bidi w:val="0"/>
              <w:adjustRightInd/>
              <w:snapToGrid/>
              <w:spacing w:line="460" w:lineRule="exact"/>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rPr>
              <w:t>须具有建设行政主管部门颁发的建筑工程施工总承包叁级及以上资质；</w:t>
            </w:r>
          </w:p>
          <w:p>
            <w:pPr>
              <w:keepNext w:val="0"/>
              <w:keepLines w:val="0"/>
              <w:pageBreakBefore w:val="0"/>
              <w:widowControl/>
              <w:kinsoku/>
              <w:wordWrap/>
              <w:overflowPunct/>
              <w:topLinePunct w:val="0"/>
              <w:autoSpaceDE/>
              <w:autoSpaceDN/>
              <w:bidi w:val="0"/>
              <w:adjustRightInd/>
              <w:snapToGrid/>
              <w:spacing w:line="460" w:lineRule="exact"/>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3、具备以往类似工程的经验，并在人员、设备、资金等方面具有相应的能力。</w:t>
            </w:r>
            <w:r>
              <w:rPr>
                <w:rFonts w:hint="eastAsia" w:ascii="仿宋" w:hAnsi="仿宋" w:eastAsia="仿宋" w:cs="仿宋"/>
                <w:color w:val="auto"/>
                <w:sz w:val="24"/>
                <w:szCs w:val="24"/>
                <w:highlight w:val="none"/>
              </w:rPr>
              <w:t>具备建设主管部门颁发的有效的安全生产许可证；</w:t>
            </w:r>
          </w:p>
          <w:p>
            <w:pPr>
              <w:keepNext w:val="0"/>
              <w:keepLines w:val="0"/>
              <w:pageBreakBefore w:val="0"/>
              <w:widowControl/>
              <w:kinsoku/>
              <w:wordWrap/>
              <w:overflowPunct/>
              <w:topLinePunct w:val="0"/>
              <w:autoSpaceDE/>
              <w:autoSpaceDN/>
              <w:bidi w:val="0"/>
              <w:adjustRightInd/>
              <w:snapToGrid/>
              <w:spacing w:line="460" w:lineRule="exact"/>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4、拟担任本项目的项目经理须具备</w:t>
            </w:r>
            <w:r>
              <w:rPr>
                <w:rFonts w:hint="eastAsia" w:ascii="仿宋" w:hAnsi="仿宋" w:eastAsia="仿宋" w:cs="仿宋"/>
                <w:color w:val="auto"/>
                <w:sz w:val="24"/>
                <w:szCs w:val="24"/>
                <w:highlight w:val="none"/>
              </w:rPr>
              <w:t>建筑工程专业贰级及以上注册建造师执业资格，具备有效的安全生产考核合格证书 B 类</w:t>
            </w:r>
            <w:r>
              <w:rPr>
                <w:rFonts w:hint="eastAsia" w:ascii="仿宋" w:hAnsi="仿宋" w:eastAsia="仿宋" w:cs="仿宋"/>
                <w:color w:val="auto"/>
                <w:sz w:val="24"/>
                <w:szCs w:val="24"/>
                <w:highlight w:val="none"/>
              </w:rPr>
              <w:t>；</w:t>
            </w:r>
          </w:p>
          <w:p>
            <w:pPr>
              <w:keepNext w:val="0"/>
              <w:keepLines w:val="0"/>
              <w:pageBreakBefore w:val="0"/>
              <w:widowControl/>
              <w:kinsoku/>
              <w:wordWrap/>
              <w:overflowPunct/>
              <w:topLinePunct w:val="0"/>
              <w:autoSpaceDE/>
              <w:autoSpaceDN/>
              <w:bidi w:val="0"/>
              <w:adjustRightInd/>
              <w:snapToGrid/>
              <w:spacing w:line="460" w:lineRule="exact"/>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5.未被“信用中国”(www.creditchina.gov.cn)、中国政府采购网(www.ccgp.gov.cn)列入失信被执行人、重大税收违法案件当事人名单、政府采购严重违法失信行为记录名单；</w:t>
            </w:r>
          </w:p>
          <w:p>
            <w:pPr>
              <w:keepNext w:val="0"/>
              <w:keepLines w:val="0"/>
              <w:pageBreakBefore w:val="0"/>
              <w:widowControl/>
              <w:kinsoku/>
              <w:wordWrap/>
              <w:overflowPunct/>
              <w:topLinePunct w:val="0"/>
              <w:autoSpaceDE/>
              <w:autoSpaceDN/>
              <w:bidi w:val="0"/>
              <w:adjustRightInd/>
              <w:snapToGrid/>
              <w:spacing w:line="460" w:lineRule="exact"/>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6、本项目不接受联合体投标</w:t>
            </w:r>
            <w:r>
              <w:rPr>
                <w:rFonts w:hint="eastAsia" w:ascii="仿宋" w:hAnsi="仿宋" w:eastAsia="仿宋" w:cs="仿宋"/>
                <w:color w:val="auto"/>
                <w:sz w:val="24"/>
                <w:szCs w:val="24"/>
                <w:highlight w:val="none"/>
                <w:lang w:eastAsia="zh-CN"/>
              </w:rPr>
              <w:t>；</w:t>
            </w:r>
          </w:p>
        </w:tc>
        <w:tc>
          <w:tcPr>
            <w:tcW w:w="8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65</w:t>
            </w:r>
            <w:r>
              <w:rPr>
                <w:rFonts w:hint="eastAsia" w:ascii="仿宋" w:hAnsi="仿宋" w:eastAsia="仿宋" w:cs="仿宋"/>
                <w:color w:val="auto"/>
                <w:sz w:val="24"/>
                <w:szCs w:val="24"/>
                <w:highlight w:val="none"/>
              </w:rPr>
              <w:t>万元</w:t>
            </w:r>
          </w:p>
        </w:tc>
      </w:tr>
    </w:tbl>
    <w:p>
      <w:pPr>
        <w:keepNext w:val="0"/>
        <w:keepLines w:val="0"/>
        <w:pageBreakBefore w:val="0"/>
        <w:widowControl/>
        <w:kinsoku/>
        <w:wordWrap/>
        <w:overflowPunct/>
        <w:topLinePunct w:val="0"/>
        <w:autoSpaceDE/>
        <w:autoSpaceDN/>
        <w:bidi w:val="0"/>
        <w:adjustRightInd/>
        <w:snapToGrid/>
        <w:spacing w:line="460" w:lineRule="exact"/>
        <w:textAlignment w:val="auto"/>
        <w:outlineLvl w:val="9"/>
        <w:rPr>
          <w:rFonts w:hint="eastAsia" w:ascii="仿宋" w:hAnsi="仿宋" w:eastAsia="仿宋" w:cs="仿宋"/>
          <w:color w:val="auto"/>
          <w:highlight w:val="none"/>
        </w:rPr>
      </w:pPr>
      <w:bookmarkStart w:id="1" w:name="page5"/>
      <w:bookmarkEnd w:id="1"/>
      <w:r>
        <w:rPr>
          <w:rFonts w:hint="eastAsia" w:ascii="仿宋" w:hAnsi="仿宋" w:eastAsia="仿宋" w:cs="仿宋"/>
          <w:b/>
          <w:color w:val="auto"/>
          <w:sz w:val="24"/>
          <w:highlight w:val="none"/>
          <w:lang w:eastAsia="zh-CN"/>
        </w:rPr>
        <w:t>四</w:t>
      </w:r>
      <w:r>
        <w:rPr>
          <w:rFonts w:hint="eastAsia" w:ascii="仿宋" w:hAnsi="仿宋" w:eastAsia="仿宋" w:cs="仿宋"/>
          <w:b/>
          <w:color w:val="auto"/>
          <w:sz w:val="24"/>
          <w:highlight w:val="none"/>
        </w:rPr>
        <w:t>、获取磋商文件:</w:t>
      </w:r>
    </w:p>
    <w:p>
      <w:pPr>
        <w:keepNext w:val="0"/>
        <w:keepLines w:val="0"/>
        <w:pageBreakBefore w:val="0"/>
        <w:widowControl/>
        <w:kinsoku/>
        <w:wordWrap/>
        <w:overflowPunct/>
        <w:topLinePunct w:val="0"/>
        <w:autoSpaceDE/>
        <w:autoSpaceDN/>
        <w:bidi w:val="0"/>
        <w:adjustRightInd/>
        <w:snapToGrid/>
        <w:spacing w:line="460" w:lineRule="exact"/>
        <w:ind w:firstLine="480"/>
        <w:jc w:val="both"/>
        <w:textAlignment w:val="auto"/>
        <w:outlineLvl w:val="9"/>
        <w:rPr>
          <w:rFonts w:hint="eastAsia" w:ascii="仿宋" w:hAnsi="仿宋" w:eastAsia="仿宋" w:cs="仿宋"/>
          <w:color w:val="auto"/>
          <w:highlight w:val="none"/>
        </w:rPr>
      </w:pPr>
      <w:r>
        <w:rPr>
          <w:rFonts w:hint="eastAsia" w:ascii="仿宋" w:hAnsi="仿宋" w:eastAsia="仿宋" w:cs="仿宋"/>
          <w:color w:val="auto"/>
          <w:sz w:val="24"/>
          <w:highlight w:val="none"/>
        </w:rPr>
        <w:t>1.时间：</w:t>
      </w:r>
      <w:r>
        <w:rPr>
          <w:rFonts w:hint="eastAsia" w:ascii="仿宋" w:hAnsi="仿宋" w:eastAsia="仿宋" w:cs="仿宋"/>
          <w:color w:val="auto"/>
          <w:sz w:val="24"/>
          <w:highlight w:val="none"/>
        </w:rPr>
        <w:t>2018 年</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 9 时 00 分至 2018 年</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日 16 时 30 分</w:t>
      </w:r>
      <w:r>
        <w:rPr>
          <w:rFonts w:hint="eastAsia" w:ascii="仿宋" w:hAnsi="仿宋" w:eastAsia="仿宋" w:cs="仿宋"/>
          <w:color w:val="auto"/>
          <w:sz w:val="24"/>
          <w:highlight w:val="none"/>
        </w:rPr>
        <w:t>（北京时间，法定节假日除外）</w:t>
      </w:r>
    </w:p>
    <w:p>
      <w:pPr>
        <w:keepNext w:val="0"/>
        <w:keepLines w:val="0"/>
        <w:pageBreakBefore w:val="0"/>
        <w:widowControl/>
        <w:kinsoku/>
        <w:wordWrap/>
        <w:overflowPunct/>
        <w:topLinePunct w:val="0"/>
        <w:autoSpaceDE/>
        <w:autoSpaceDN/>
        <w:bidi w:val="0"/>
        <w:adjustRightInd/>
        <w:snapToGrid/>
        <w:spacing w:line="460" w:lineRule="exact"/>
        <w:ind w:left="480"/>
        <w:textAlignment w:val="auto"/>
        <w:outlineLvl w:val="9"/>
        <w:rPr>
          <w:rFonts w:hint="eastAsia" w:ascii="仿宋" w:hAnsi="仿宋" w:eastAsia="仿宋" w:cs="仿宋"/>
          <w:color w:val="auto"/>
          <w:highlight w:val="none"/>
        </w:rPr>
      </w:pPr>
      <w:r>
        <w:rPr>
          <w:rFonts w:hint="eastAsia" w:ascii="仿宋" w:hAnsi="仿宋" w:eastAsia="仿宋" w:cs="仿宋"/>
          <w:color w:val="auto"/>
          <w:sz w:val="24"/>
          <w:highlight w:val="none"/>
        </w:rPr>
        <w:t>2.地点：</w:t>
      </w:r>
      <w:r>
        <w:rPr>
          <w:rFonts w:hint="eastAsia" w:ascii="仿宋" w:hAnsi="仿宋" w:eastAsia="仿宋" w:cs="仿宋"/>
          <w:color w:val="auto"/>
          <w:sz w:val="24"/>
          <w:highlight w:val="none"/>
          <w:lang w:eastAsia="zh-CN"/>
        </w:rPr>
        <w:t>济南市高新区工业南路59号中铁财智中心6号楼15楼财务部</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color w:val="auto"/>
          <w:highlight w:val="none"/>
        </w:rPr>
      </w:pPr>
      <w:r>
        <w:rPr>
          <w:rFonts w:hint="eastAsia" w:ascii="仿宋" w:hAnsi="仿宋" w:eastAsia="仿宋" w:cs="仿宋"/>
          <w:color w:val="auto"/>
          <w:sz w:val="24"/>
          <w:highlight w:val="none"/>
        </w:rPr>
        <w:t>3.方式：报名及购买竞争性磋商文件时须提交的资料：营业执照副本、税务登记证副本、组织机构代码证副本、法定代表人证明书（或委托的代理人持授权委托书及代理人身份证）、资质证书副本、安全生产许可证、拟配备项目经理的注册建造师证书及安全生产考核合格证、信用查询结果截图。</w:t>
      </w:r>
    </w:p>
    <w:p>
      <w:pPr>
        <w:pStyle w:val="2"/>
        <w:keepNext w:val="0"/>
        <w:keepLines w:val="0"/>
        <w:pageBreakBefore w:val="0"/>
        <w:tabs>
          <w:tab w:val="left" w:pos="1146"/>
        </w:tabs>
        <w:kinsoku/>
        <w:wordWrap/>
        <w:overflowPunct/>
        <w:topLinePunct w:val="0"/>
        <w:autoSpaceDE/>
        <w:autoSpaceDN/>
        <w:bidi w:val="0"/>
        <w:adjustRightInd/>
        <w:snapToGrid/>
        <w:spacing w:line="460" w:lineRule="exact"/>
        <w:ind w:left="242" w:leftChars="121" w:firstLine="381" w:firstLineChars="158"/>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以上证件需提供原件及复印件加盖单位公章一份，否则不予办理报名手续。报名时提交的资料查验不代表资格审查的最终通过或合格。【注：营业执照副本、税务登记证副本、组织机构代码证副本已经办理三证合一的单位，仅须提供合格的营业执照副本证件资料即可】 </w:t>
      </w:r>
    </w:p>
    <w:p>
      <w:pPr>
        <w:keepNext w:val="0"/>
        <w:keepLines w:val="0"/>
        <w:pageBreakBefore w:val="0"/>
        <w:widowControl/>
        <w:kinsoku/>
        <w:wordWrap/>
        <w:overflowPunct/>
        <w:topLinePunct w:val="0"/>
        <w:autoSpaceDE/>
        <w:autoSpaceDN/>
        <w:bidi w:val="0"/>
        <w:adjustRightInd/>
        <w:snapToGrid/>
        <w:spacing w:line="460" w:lineRule="exact"/>
        <w:ind w:left="480"/>
        <w:textAlignment w:val="auto"/>
        <w:outlineLvl w:val="9"/>
        <w:rPr>
          <w:rFonts w:hint="eastAsia" w:ascii="仿宋" w:hAnsi="仿宋" w:eastAsia="仿宋" w:cs="仿宋"/>
          <w:color w:val="auto"/>
          <w:highlight w:val="none"/>
        </w:rPr>
      </w:pPr>
      <w:r>
        <w:rPr>
          <w:rFonts w:hint="eastAsia" w:ascii="仿宋" w:hAnsi="仿宋" w:eastAsia="仿宋" w:cs="仿宋"/>
          <w:color w:val="auto"/>
          <w:sz w:val="24"/>
          <w:highlight w:val="none"/>
        </w:rPr>
        <w:t>4.售价：</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00 元/份，文件售后不退。</w:t>
      </w:r>
    </w:p>
    <w:p>
      <w:pPr>
        <w:keepNext w:val="0"/>
        <w:keepLines w:val="0"/>
        <w:pageBreakBefore w:val="0"/>
        <w:widowControl/>
        <w:kinsoku/>
        <w:wordWrap/>
        <w:overflowPunct/>
        <w:topLinePunct w:val="0"/>
        <w:autoSpaceDE/>
        <w:autoSpaceDN/>
        <w:bidi w:val="0"/>
        <w:adjustRightInd/>
        <w:snapToGrid/>
        <w:spacing w:line="460" w:lineRule="exact"/>
        <w:textAlignment w:val="auto"/>
        <w:outlineLvl w:val="9"/>
        <w:rPr>
          <w:rFonts w:hint="eastAsia" w:ascii="仿宋" w:hAnsi="仿宋" w:eastAsia="仿宋" w:cs="仿宋"/>
          <w:color w:val="auto"/>
          <w:highlight w:val="none"/>
        </w:rPr>
      </w:pPr>
      <w:r>
        <w:rPr>
          <w:rFonts w:hint="eastAsia" w:ascii="仿宋" w:hAnsi="仿宋" w:eastAsia="仿宋" w:cs="仿宋"/>
          <w:b/>
          <w:color w:val="auto"/>
          <w:sz w:val="24"/>
          <w:highlight w:val="none"/>
          <w:lang w:eastAsia="zh-CN"/>
        </w:rPr>
        <w:t>五</w:t>
      </w:r>
      <w:r>
        <w:rPr>
          <w:rFonts w:hint="eastAsia" w:ascii="仿宋" w:hAnsi="仿宋" w:eastAsia="仿宋" w:cs="仿宋"/>
          <w:b/>
          <w:color w:val="auto"/>
          <w:sz w:val="24"/>
          <w:highlight w:val="none"/>
        </w:rPr>
        <w:t>、公告期限：</w:t>
      </w:r>
      <w:r>
        <w:rPr>
          <w:rFonts w:hint="eastAsia" w:ascii="仿宋" w:hAnsi="仿宋" w:eastAsia="仿宋" w:cs="仿宋"/>
          <w:color w:val="auto"/>
          <w:sz w:val="24"/>
          <w:highlight w:val="none"/>
        </w:rPr>
        <w:t>2018</w:t>
      </w:r>
      <w:r>
        <w:rPr>
          <w:rFonts w:hint="eastAsia" w:ascii="仿宋" w:hAnsi="仿宋" w:eastAsia="仿宋" w:cs="仿宋"/>
          <w:b/>
          <w:color w:val="auto"/>
          <w:sz w:val="24"/>
          <w:highlight w:val="none"/>
        </w:rPr>
        <w:t xml:space="preserve"> </w:t>
      </w:r>
      <w:r>
        <w:rPr>
          <w:rFonts w:hint="eastAsia" w:ascii="仿宋" w:hAnsi="仿宋" w:eastAsia="仿宋" w:cs="仿宋"/>
          <w:color w:val="auto"/>
          <w:sz w:val="24"/>
          <w:highlight w:val="none"/>
        </w:rPr>
        <w:t>年</w:t>
      </w:r>
      <w:r>
        <w:rPr>
          <w:rFonts w:hint="eastAsia" w:ascii="仿宋" w:hAnsi="仿宋" w:eastAsia="仿宋" w:cs="仿宋"/>
          <w:b w:val="0"/>
          <w:bCs/>
          <w:color w:val="auto"/>
          <w:sz w:val="24"/>
          <w:highlight w:val="none"/>
          <w:lang w:val="en-US" w:eastAsia="zh-CN"/>
        </w:rPr>
        <w:t>8</w:t>
      </w:r>
      <w:r>
        <w:rPr>
          <w:rFonts w:hint="eastAsia" w:ascii="仿宋" w:hAnsi="仿宋" w:eastAsia="仿宋" w:cs="仿宋"/>
          <w:color w:val="auto"/>
          <w:sz w:val="24"/>
          <w:highlight w:val="none"/>
        </w:rPr>
        <w:t>月</w:t>
      </w:r>
      <w:r>
        <w:rPr>
          <w:rFonts w:hint="eastAsia" w:ascii="仿宋" w:hAnsi="仿宋" w:eastAsia="仿宋" w:cs="仿宋"/>
          <w:b w:val="0"/>
          <w:bCs/>
          <w:color w:val="auto"/>
          <w:sz w:val="24"/>
          <w:highlight w:val="none"/>
          <w:lang w:val="en-US" w:eastAsia="zh-CN"/>
        </w:rPr>
        <w:t>16</w:t>
      </w:r>
      <w:r>
        <w:rPr>
          <w:rFonts w:hint="eastAsia" w:ascii="仿宋" w:hAnsi="仿宋" w:eastAsia="仿宋" w:cs="仿宋"/>
          <w:color w:val="auto"/>
          <w:sz w:val="24"/>
          <w:highlight w:val="none"/>
        </w:rPr>
        <w:t>日至</w:t>
      </w:r>
      <w:r>
        <w:rPr>
          <w:rFonts w:hint="eastAsia" w:ascii="仿宋" w:hAnsi="仿宋" w:eastAsia="仿宋" w:cs="仿宋"/>
          <w:b/>
          <w:color w:val="auto"/>
          <w:sz w:val="24"/>
          <w:highlight w:val="none"/>
        </w:rPr>
        <w:t xml:space="preserve"> </w:t>
      </w:r>
      <w:r>
        <w:rPr>
          <w:rFonts w:hint="eastAsia" w:ascii="仿宋" w:hAnsi="仿宋" w:eastAsia="仿宋" w:cs="仿宋"/>
          <w:color w:val="auto"/>
          <w:sz w:val="24"/>
          <w:highlight w:val="none"/>
        </w:rPr>
        <w:t>2018</w:t>
      </w:r>
      <w:r>
        <w:rPr>
          <w:rFonts w:hint="eastAsia" w:ascii="仿宋" w:hAnsi="仿宋" w:eastAsia="仿宋" w:cs="仿宋"/>
          <w:b/>
          <w:color w:val="auto"/>
          <w:sz w:val="24"/>
          <w:highlight w:val="none"/>
        </w:rPr>
        <w:t xml:space="preserve"> </w:t>
      </w:r>
      <w:r>
        <w:rPr>
          <w:rFonts w:hint="eastAsia" w:ascii="仿宋" w:hAnsi="仿宋" w:eastAsia="仿宋" w:cs="仿宋"/>
          <w:color w:val="auto"/>
          <w:sz w:val="24"/>
          <w:highlight w:val="none"/>
        </w:rPr>
        <w:t>年</w:t>
      </w:r>
      <w:r>
        <w:rPr>
          <w:rFonts w:hint="eastAsia" w:ascii="仿宋" w:hAnsi="仿宋" w:eastAsia="仿宋" w:cs="仿宋"/>
          <w:b w:val="0"/>
          <w:bCs/>
          <w:color w:val="auto"/>
          <w:sz w:val="24"/>
          <w:highlight w:val="none"/>
          <w:lang w:val="en-US" w:eastAsia="zh-CN"/>
        </w:rPr>
        <w:t>8</w:t>
      </w:r>
      <w:r>
        <w:rPr>
          <w:rFonts w:hint="eastAsia" w:ascii="仿宋" w:hAnsi="仿宋" w:eastAsia="仿宋" w:cs="仿宋"/>
          <w:color w:val="auto"/>
          <w:sz w:val="24"/>
          <w:highlight w:val="none"/>
        </w:rPr>
        <w:t>月</w:t>
      </w:r>
      <w:r>
        <w:rPr>
          <w:rFonts w:hint="eastAsia" w:ascii="仿宋" w:hAnsi="仿宋" w:eastAsia="仿宋" w:cs="仿宋"/>
          <w:b w:val="0"/>
          <w:bCs/>
          <w:color w:val="auto"/>
          <w:sz w:val="24"/>
          <w:highlight w:val="none"/>
          <w:lang w:val="en-US" w:eastAsia="zh-CN"/>
        </w:rPr>
        <w:t>23</w:t>
      </w:r>
      <w:r>
        <w:rPr>
          <w:rFonts w:hint="eastAsia" w:ascii="仿宋" w:hAnsi="仿宋" w:eastAsia="仿宋" w:cs="仿宋"/>
          <w:color w:val="auto"/>
          <w:sz w:val="24"/>
          <w:highlight w:val="none"/>
        </w:rPr>
        <w:t>日</w:t>
      </w:r>
    </w:p>
    <w:p>
      <w:pPr>
        <w:keepNext w:val="0"/>
        <w:keepLines w:val="0"/>
        <w:pageBreakBefore w:val="0"/>
        <w:widowControl/>
        <w:kinsoku/>
        <w:wordWrap/>
        <w:overflowPunct/>
        <w:topLinePunct w:val="0"/>
        <w:autoSpaceDE/>
        <w:autoSpaceDN/>
        <w:bidi w:val="0"/>
        <w:adjustRightInd/>
        <w:snapToGrid/>
        <w:spacing w:line="460" w:lineRule="exact"/>
        <w:textAlignment w:val="auto"/>
        <w:outlineLvl w:val="9"/>
        <w:rPr>
          <w:rFonts w:hint="eastAsia" w:ascii="仿宋" w:hAnsi="仿宋" w:eastAsia="仿宋" w:cs="仿宋"/>
          <w:color w:val="auto"/>
          <w:highlight w:val="none"/>
        </w:rPr>
      </w:pPr>
      <w:r>
        <w:rPr>
          <w:rFonts w:hint="eastAsia" w:ascii="仿宋" w:hAnsi="仿宋" w:eastAsia="仿宋" w:cs="仿宋"/>
          <w:b/>
          <w:color w:val="auto"/>
          <w:sz w:val="24"/>
          <w:highlight w:val="none"/>
          <w:lang w:eastAsia="zh-CN"/>
        </w:rPr>
        <w:t>六</w:t>
      </w:r>
      <w:r>
        <w:rPr>
          <w:rFonts w:hint="eastAsia" w:ascii="仿宋" w:hAnsi="仿宋" w:eastAsia="仿宋" w:cs="仿宋"/>
          <w:b/>
          <w:color w:val="auto"/>
          <w:sz w:val="24"/>
          <w:highlight w:val="none"/>
        </w:rPr>
        <w:t>、递交响应文件时间及地点:</w:t>
      </w:r>
    </w:p>
    <w:p>
      <w:pPr>
        <w:keepNext w:val="0"/>
        <w:keepLines w:val="0"/>
        <w:pageBreakBefore w:val="0"/>
        <w:widowControl/>
        <w:kinsoku/>
        <w:wordWrap/>
        <w:overflowPunct/>
        <w:topLinePunct w:val="0"/>
        <w:autoSpaceDE/>
        <w:autoSpaceDN/>
        <w:bidi w:val="0"/>
        <w:adjustRightInd/>
        <w:snapToGrid/>
        <w:spacing w:line="460" w:lineRule="exact"/>
        <w:ind w:left="480"/>
        <w:textAlignment w:val="auto"/>
        <w:outlineLvl w:val="9"/>
        <w:rPr>
          <w:rFonts w:hint="eastAsia" w:ascii="仿宋" w:hAnsi="仿宋" w:eastAsia="仿宋" w:cs="仿宋"/>
          <w:color w:val="auto"/>
          <w:highlight w:val="none"/>
        </w:rPr>
      </w:pPr>
      <w:r>
        <w:rPr>
          <w:rFonts w:hint="eastAsia" w:ascii="仿宋" w:hAnsi="仿宋" w:eastAsia="仿宋" w:cs="仿宋"/>
          <w:color w:val="auto"/>
          <w:sz w:val="22"/>
          <w:highlight w:val="none"/>
        </w:rPr>
        <w:t>1.时间：</w:t>
      </w:r>
      <w:r>
        <w:rPr>
          <w:rFonts w:hint="eastAsia" w:ascii="仿宋" w:hAnsi="仿宋" w:eastAsia="仿宋" w:cs="仿宋"/>
          <w:color w:val="auto"/>
          <w:sz w:val="22"/>
          <w:highlight w:val="none"/>
        </w:rPr>
        <w:t>2018 年</w:t>
      </w:r>
      <w:r>
        <w:rPr>
          <w:rFonts w:hint="eastAsia" w:ascii="仿宋" w:hAnsi="仿宋" w:eastAsia="仿宋" w:cs="仿宋"/>
          <w:color w:val="auto"/>
          <w:sz w:val="22"/>
          <w:highlight w:val="none"/>
          <w:lang w:val="en-US" w:eastAsia="zh-CN"/>
        </w:rPr>
        <w:t>8</w:t>
      </w:r>
      <w:r>
        <w:rPr>
          <w:rFonts w:hint="eastAsia" w:ascii="仿宋" w:hAnsi="仿宋" w:eastAsia="仿宋" w:cs="仿宋"/>
          <w:color w:val="auto"/>
          <w:sz w:val="22"/>
          <w:highlight w:val="none"/>
        </w:rPr>
        <w:t>月</w:t>
      </w:r>
      <w:r>
        <w:rPr>
          <w:rFonts w:hint="eastAsia" w:ascii="仿宋" w:hAnsi="仿宋" w:eastAsia="仿宋" w:cs="仿宋"/>
          <w:color w:val="auto"/>
          <w:sz w:val="22"/>
          <w:highlight w:val="none"/>
          <w:lang w:val="en-US" w:eastAsia="zh-CN"/>
        </w:rPr>
        <w:t>29</w:t>
      </w:r>
      <w:r>
        <w:rPr>
          <w:rFonts w:hint="eastAsia" w:ascii="仿宋" w:hAnsi="仿宋" w:eastAsia="仿宋" w:cs="仿宋"/>
          <w:color w:val="auto"/>
          <w:sz w:val="22"/>
          <w:highlight w:val="none"/>
        </w:rPr>
        <w:t>日</w:t>
      </w:r>
      <w:r>
        <w:rPr>
          <w:rFonts w:hint="eastAsia" w:ascii="仿宋" w:hAnsi="仿宋" w:eastAsia="仿宋" w:cs="仿宋"/>
          <w:color w:val="auto"/>
          <w:sz w:val="22"/>
          <w:highlight w:val="none"/>
          <w:lang w:val="en-US" w:eastAsia="zh-CN"/>
        </w:rPr>
        <w:t>09</w:t>
      </w:r>
      <w:r>
        <w:rPr>
          <w:rFonts w:hint="eastAsia" w:ascii="仿宋" w:hAnsi="仿宋" w:eastAsia="仿宋" w:cs="仿宋"/>
          <w:color w:val="auto"/>
          <w:sz w:val="22"/>
          <w:highlight w:val="none"/>
        </w:rPr>
        <w:t>时</w:t>
      </w:r>
      <w:r>
        <w:rPr>
          <w:rFonts w:hint="eastAsia" w:ascii="仿宋" w:hAnsi="仿宋" w:eastAsia="仿宋" w:cs="仿宋"/>
          <w:color w:val="auto"/>
          <w:sz w:val="22"/>
          <w:highlight w:val="none"/>
          <w:lang w:val="en-US" w:eastAsia="zh-CN"/>
        </w:rPr>
        <w:t>00</w:t>
      </w:r>
      <w:r>
        <w:rPr>
          <w:rFonts w:hint="eastAsia" w:ascii="仿宋" w:hAnsi="仿宋" w:eastAsia="仿宋" w:cs="仿宋"/>
          <w:color w:val="auto"/>
          <w:sz w:val="22"/>
          <w:highlight w:val="none"/>
        </w:rPr>
        <w:t>分至 2018 年</w:t>
      </w:r>
      <w:r>
        <w:rPr>
          <w:rFonts w:hint="eastAsia" w:ascii="仿宋" w:hAnsi="仿宋" w:eastAsia="仿宋" w:cs="仿宋"/>
          <w:color w:val="auto"/>
          <w:sz w:val="22"/>
          <w:highlight w:val="none"/>
          <w:lang w:val="en-US" w:eastAsia="zh-CN"/>
        </w:rPr>
        <w:t>8</w:t>
      </w:r>
      <w:r>
        <w:rPr>
          <w:rFonts w:hint="eastAsia" w:ascii="仿宋" w:hAnsi="仿宋" w:eastAsia="仿宋" w:cs="仿宋"/>
          <w:color w:val="auto"/>
          <w:sz w:val="22"/>
          <w:highlight w:val="none"/>
        </w:rPr>
        <w:t>月</w:t>
      </w:r>
      <w:r>
        <w:rPr>
          <w:rFonts w:hint="eastAsia" w:ascii="仿宋" w:hAnsi="仿宋" w:eastAsia="仿宋" w:cs="仿宋"/>
          <w:color w:val="auto"/>
          <w:sz w:val="22"/>
          <w:highlight w:val="none"/>
          <w:lang w:val="en-US" w:eastAsia="zh-CN"/>
        </w:rPr>
        <w:t>29</w:t>
      </w:r>
      <w:r>
        <w:rPr>
          <w:rFonts w:hint="eastAsia" w:ascii="仿宋" w:hAnsi="仿宋" w:eastAsia="仿宋" w:cs="仿宋"/>
          <w:color w:val="auto"/>
          <w:sz w:val="22"/>
          <w:highlight w:val="none"/>
        </w:rPr>
        <w:t>日</w:t>
      </w:r>
      <w:r>
        <w:rPr>
          <w:rFonts w:hint="eastAsia" w:ascii="仿宋" w:hAnsi="仿宋" w:eastAsia="仿宋" w:cs="仿宋"/>
          <w:color w:val="auto"/>
          <w:sz w:val="22"/>
          <w:highlight w:val="none"/>
          <w:lang w:val="en-US" w:eastAsia="zh-CN"/>
        </w:rPr>
        <w:t>09</w:t>
      </w:r>
      <w:r>
        <w:rPr>
          <w:rFonts w:hint="eastAsia" w:ascii="仿宋" w:hAnsi="仿宋" w:eastAsia="仿宋" w:cs="仿宋"/>
          <w:color w:val="auto"/>
          <w:sz w:val="22"/>
          <w:highlight w:val="none"/>
        </w:rPr>
        <w:t>时</w:t>
      </w:r>
      <w:r>
        <w:rPr>
          <w:rFonts w:hint="eastAsia" w:ascii="仿宋" w:hAnsi="仿宋" w:eastAsia="仿宋" w:cs="仿宋"/>
          <w:color w:val="auto"/>
          <w:sz w:val="22"/>
          <w:highlight w:val="none"/>
          <w:lang w:val="en-US" w:eastAsia="zh-CN"/>
        </w:rPr>
        <w:t>30</w:t>
      </w:r>
      <w:r>
        <w:rPr>
          <w:rFonts w:hint="eastAsia" w:ascii="仿宋" w:hAnsi="仿宋" w:eastAsia="仿宋" w:cs="仿宋"/>
          <w:color w:val="auto"/>
          <w:sz w:val="22"/>
          <w:highlight w:val="none"/>
        </w:rPr>
        <w:t>分（北京时间）</w:t>
      </w:r>
    </w:p>
    <w:p>
      <w:pPr>
        <w:keepNext w:val="0"/>
        <w:keepLines w:val="0"/>
        <w:pageBreakBefore w:val="0"/>
        <w:widowControl/>
        <w:kinsoku/>
        <w:wordWrap/>
        <w:overflowPunct/>
        <w:topLinePunct w:val="0"/>
        <w:autoSpaceDE/>
        <w:autoSpaceDN/>
        <w:bidi w:val="0"/>
        <w:adjustRightInd/>
        <w:snapToGrid/>
        <w:spacing w:line="460" w:lineRule="exact"/>
        <w:ind w:left="480"/>
        <w:textAlignment w:val="auto"/>
        <w:outlineLvl w:val="9"/>
        <w:rPr>
          <w:rFonts w:hint="eastAsia" w:ascii="仿宋" w:hAnsi="仿宋" w:eastAsia="仿宋" w:cs="仿宋"/>
          <w:color w:val="auto"/>
          <w:highlight w:val="none"/>
        </w:rPr>
      </w:pPr>
      <w:r>
        <w:rPr>
          <w:rFonts w:hint="eastAsia" w:ascii="仿宋" w:hAnsi="仿宋" w:eastAsia="仿宋" w:cs="仿宋"/>
          <w:color w:val="auto"/>
          <w:sz w:val="24"/>
          <w:highlight w:val="none"/>
        </w:rPr>
        <w:t>2.地点：</w:t>
      </w:r>
      <w:r>
        <w:rPr>
          <w:rFonts w:hint="eastAsia" w:ascii="仿宋" w:hAnsi="仿宋" w:eastAsia="仿宋" w:cs="仿宋"/>
          <w:color w:val="auto"/>
          <w:sz w:val="24"/>
          <w:highlight w:val="none"/>
          <w:lang w:eastAsia="zh-CN"/>
        </w:rPr>
        <w:t>济南市高新区工业南路59号中铁财智中心6号楼15楼</w:t>
      </w:r>
    </w:p>
    <w:p>
      <w:pPr>
        <w:keepNext w:val="0"/>
        <w:keepLines w:val="0"/>
        <w:pageBreakBefore w:val="0"/>
        <w:widowControl/>
        <w:kinsoku/>
        <w:wordWrap/>
        <w:overflowPunct/>
        <w:topLinePunct w:val="0"/>
        <w:autoSpaceDE/>
        <w:autoSpaceDN/>
        <w:bidi w:val="0"/>
        <w:adjustRightInd/>
        <w:snapToGrid/>
        <w:spacing w:line="460" w:lineRule="exact"/>
        <w:textAlignment w:val="auto"/>
        <w:outlineLvl w:val="9"/>
        <w:rPr>
          <w:rFonts w:hint="eastAsia" w:ascii="仿宋" w:hAnsi="仿宋" w:eastAsia="仿宋" w:cs="仿宋"/>
          <w:color w:val="auto"/>
          <w:highlight w:val="none"/>
        </w:rPr>
      </w:pPr>
      <w:r>
        <w:rPr>
          <w:rFonts w:hint="eastAsia" w:ascii="仿宋" w:hAnsi="仿宋" w:eastAsia="仿宋" w:cs="仿宋"/>
          <w:b/>
          <w:color w:val="auto"/>
          <w:sz w:val="24"/>
          <w:highlight w:val="none"/>
          <w:lang w:eastAsia="zh-CN"/>
        </w:rPr>
        <w:t>七</w:t>
      </w:r>
      <w:r>
        <w:rPr>
          <w:rFonts w:hint="eastAsia" w:ascii="仿宋" w:hAnsi="仿宋" w:eastAsia="仿宋" w:cs="仿宋"/>
          <w:b/>
          <w:color w:val="auto"/>
          <w:sz w:val="24"/>
          <w:highlight w:val="none"/>
        </w:rPr>
        <w:t>、磋商时间及地点:</w:t>
      </w:r>
    </w:p>
    <w:p>
      <w:pPr>
        <w:keepNext w:val="0"/>
        <w:keepLines w:val="0"/>
        <w:pageBreakBefore w:val="0"/>
        <w:widowControl/>
        <w:kinsoku/>
        <w:wordWrap/>
        <w:overflowPunct/>
        <w:topLinePunct w:val="0"/>
        <w:autoSpaceDE/>
        <w:autoSpaceDN/>
        <w:bidi w:val="0"/>
        <w:adjustRightInd/>
        <w:snapToGrid/>
        <w:spacing w:line="460" w:lineRule="exact"/>
        <w:ind w:left="480"/>
        <w:textAlignment w:val="auto"/>
        <w:outlineLvl w:val="9"/>
        <w:rPr>
          <w:rFonts w:hint="eastAsia" w:ascii="仿宋" w:hAnsi="仿宋" w:eastAsia="仿宋" w:cs="仿宋"/>
          <w:color w:val="auto"/>
          <w:highlight w:val="none"/>
        </w:rPr>
      </w:pPr>
      <w:r>
        <w:rPr>
          <w:rFonts w:hint="eastAsia" w:ascii="仿宋" w:hAnsi="仿宋" w:eastAsia="仿宋" w:cs="仿宋"/>
          <w:color w:val="auto"/>
          <w:sz w:val="24"/>
          <w:highlight w:val="none"/>
        </w:rPr>
        <w:t>1.时间：</w:t>
      </w:r>
      <w:r>
        <w:rPr>
          <w:rFonts w:hint="eastAsia" w:ascii="仿宋" w:hAnsi="仿宋" w:eastAsia="仿宋" w:cs="仿宋"/>
          <w:color w:val="auto"/>
          <w:sz w:val="24"/>
          <w:highlight w:val="none"/>
        </w:rPr>
        <w:t>2018年</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29</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09</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lang w:val="en-US" w:eastAsia="zh-CN"/>
        </w:rPr>
        <w:t>30</w:t>
      </w:r>
      <w:r>
        <w:rPr>
          <w:rFonts w:hint="eastAsia" w:ascii="仿宋" w:hAnsi="仿宋" w:eastAsia="仿宋" w:cs="仿宋"/>
          <w:color w:val="auto"/>
          <w:sz w:val="24"/>
          <w:highlight w:val="none"/>
        </w:rPr>
        <w:t xml:space="preserve"> 分（北京时间）</w:t>
      </w:r>
    </w:p>
    <w:p>
      <w:pPr>
        <w:keepNext w:val="0"/>
        <w:keepLines w:val="0"/>
        <w:pageBreakBefore w:val="0"/>
        <w:widowControl/>
        <w:kinsoku/>
        <w:wordWrap/>
        <w:overflowPunct/>
        <w:topLinePunct w:val="0"/>
        <w:autoSpaceDE/>
        <w:autoSpaceDN/>
        <w:bidi w:val="0"/>
        <w:adjustRightInd/>
        <w:snapToGrid/>
        <w:spacing w:line="460" w:lineRule="exact"/>
        <w:ind w:left="480"/>
        <w:textAlignment w:val="auto"/>
        <w:outlineLvl w:val="9"/>
        <w:rPr>
          <w:rFonts w:hint="eastAsia" w:ascii="仿宋" w:hAnsi="仿宋" w:eastAsia="仿宋" w:cs="仿宋"/>
          <w:color w:val="auto"/>
          <w:highlight w:val="none"/>
        </w:rPr>
      </w:pPr>
      <w:r>
        <w:rPr>
          <w:rFonts w:hint="eastAsia" w:ascii="仿宋" w:hAnsi="仿宋" w:eastAsia="仿宋" w:cs="仿宋"/>
          <w:color w:val="auto"/>
          <w:sz w:val="24"/>
          <w:highlight w:val="none"/>
        </w:rPr>
        <w:t>2.地点：</w:t>
      </w:r>
      <w:r>
        <w:rPr>
          <w:rFonts w:hint="eastAsia" w:ascii="仿宋" w:hAnsi="仿宋" w:eastAsia="仿宋" w:cs="仿宋"/>
          <w:color w:val="auto"/>
          <w:sz w:val="24"/>
          <w:highlight w:val="none"/>
          <w:lang w:eastAsia="zh-CN"/>
        </w:rPr>
        <w:t>济南市高新区工业南路59号中铁财智中心6号楼15楼</w:t>
      </w:r>
      <w:r>
        <w:rPr>
          <w:rFonts w:hint="eastAsia" w:ascii="仿宋" w:hAnsi="仿宋" w:eastAsia="仿宋" w:cs="仿宋"/>
          <w:color w:val="auto"/>
          <w:sz w:val="24"/>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460" w:lineRule="exact"/>
        <w:textAlignment w:val="auto"/>
        <w:outlineLvl w:val="9"/>
        <w:rPr>
          <w:rFonts w:hint="eastAsia" w:ascii="仿宋" w:hAnsi="仿宋" w:eastAsia="仿宋" w:cs="仿宋"/>
          <w:color w:val="auto"/>
          <w:highlight w:val="none"/>
        </w:rPr>
      </w:pPr>
      <w:r>
        <w:rPr>
          <w:rFonts w:hint="eastAsia" w:ascii="仿宋" w:hAnsi="仿宋" w:eastAsia="仿宋" w:cs="仿宋"/>
          <w:b/>
          <w:color w:val="auto"/>
          <w:sz w:val="24"/>
          <w:highlight w:val="none"/>
          <w:lang w:eastAsia="zh-CN"/>
        </w:rPr>
        <w:t>八</w:t>
      </w:r>
      <w:r>
        <w:rPr>
          <w:rFonts w:hint="eastAsia" w:ascii="仿宋" w:hAnsi="仿宋" w:eastAsia="仿宋" w:cs="仿宋"/>
          <w:b/>
          <w:color w:val="auto"/>
          <w:sz w:val="24"/>
          <w:highlight w:val="none"/>
        </w:rPr>
        <w:t>、采购项目联系方式:</w:t>
      </w:r>
    </w:p>
    <w:p>
      <w:pPr>
        <w:keepNext w:val="0"/>
        <w:keepLines w:val="0"/>
        <w:pageBreakBefore w:val="0"/>
        <w:widowControl/>
        <w:tabs>
          <w:tab w:val="left" w:pos="3460"/>
        </w:tabs>
        <w:kinsoku/>
        <w:wordWrap/>
        <w:overflowPunct/>
        <w:topLinePunct w:val="0"/>
        <w:autoSpaceDE/>
        <w:autoSpaceDN/>
        <w:bidi w:val="0"/>
        <w:adjustRightInd/>
        <w:snapToGrid/>
        <w:spacing w:line="460" w:lineRule="exact"/>
        <w:ind w:left="480"/>
        <w:textAlignment w:val="auto"/>
        <w:outlineLvl w:val="9"/>
        <w:rPr>
          <w:rFonts w:hint="eastAsia" w:ascii="仿宋" w:hAnsi="仿宋" w:eastAsia="仿宋" w:cs="仿宋"/>
          <w:color w:val="auto"/>
          <w:highlight w:val="none"/>
        </w:rPr>
      </w:pPr>
      <w:r>
        <w:rPr>
          <w:rFonts w:hint="eastAsia" w:ascii="仿宋" w:hAnsi="仿宋" w:eastAsia="仿宋" w:cs="仿宋"/>
          <w:color w:val="auto"/>
          <w:sz w:val="24"/>
          <w:szCs w:val="24"/>
          <w:highlight w:val="none"/>
          <w:lang w:eastAsia="zh-CN"/>
        </w:rPr>
        <w:t xml:space="preserve">联系人： 张越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 xml:space="preserve">联系方式： 18596098658    0531-88809762 转8014 </w:t>
      </w:r>
    </w:p>
    <w:p>
      <w:pPr>
        <w:keepNext w:val="0"/>
        <w:keepLines w:val="0"/>
        <w:pageBreakBefore w:val="0"/>
        <w:widowControl/>
        <w:kinsoku/>
        <w:wordWrap/>
        <w:overflowPunct/>
        <w:topLinePunct w:val="0"/>
        <w:autoSpaceDE/>
        <w:autoSpaceDN/>
        <w:bidi w:val="0"/>
        <w:adjustRightInd/>
        <w:snapToGrid/>
        <w:spacing w:line="460" w:lineRule="exact"/>
        <w:textAlignment w:val="auto"/>
        <w:outlineLvl w:val="9"/>
        <w:rPr>
          <w:rFonts w:hint="eastAsia" w:ascii="仿宋" w:hAnsi="仿宋" w:eastAsia="仿宋" w:cs="仿宋"/>
          <w:color w:val="auto"/>
          <w:highlight w:val="none"/>
        </w:rPr>
      </w:pPr>
      <w:r>
        <w:rPr>
          <w:rFonts w:hint="eastAsia" w:ascii="仿宋" w:hAnsi="仿宋" w:eastAsia="仿宋" w:cs="仿宋"/>
          <w:b/>
          <w:color w:val="auto"/>
          <w:sz w:val="24"/>
          <w:highlight w:val="none"/>
          <w:lang w:eastAsia="zh-CN"/>
        </w:rPr>
        <w:t>九</w:t>
      </w:r>
      <w:r>
        <w:rPr>
          <w:rFonts w:hint="eastAsia" w:ascii="仿宋" w:hAnsi="仿宋" w:eastAsia="仿宋" w:cs="仿宋"/>
          <w:b/>
          <w:color w:val="auto"/>
          <w:sz w:val="24"/>
          <w:highlight w:val="none"/>
        </w:rPr>
        <w:t>、采购项目的用途、数量、简要技术要求等</w:t>
      </w:r>
      <w:r>
        <w:rPr>
          <w:rFonts w:hint="eastAsia" w:ascii="仿宋" w:hAnsi="仿宋" w:eastAsia="仿宋" w:cs="仿宋"/>
          <w:color w:val="auto"/>
          <w:sz w:val="24"/>
          <w:highlight w:val="none"/>
        </w:rPr>
        <w:t>：详见磋商文件。</w:t>
      </w:r>
    </w:p>
    <w:p>
      <w:pPr>
        <w:keepNext w:val="0"/>
        <w:keepLines w:val="0"/>
        <w:pageBreakBefore w:val="0"/>
        <w:widowControl/>
        <w:kinsoku/>
        <w:wordWrap/>
        <w:overflowPunct/>
        <w:topLinePunct w:val="0"/>
        <w:autoSpaceDE/>
        <w:autoSpaceDN/>
        <w:bidi w:val="0"/>
        <w:adjustRightInd/>
        <w:snapToGrid/>
        <w:spacing w:line="460" w:lineRule="exact"/>
        <w:textAlignment w:val="auto"/>
        <w:outlineLvl w:val="9"/>
        <w:rPr>
          <w:rFonts w:hint="eastAsia" w:ascii="仿宋" w:hAnsi="仿宋" w:eastAsia="仿宋" w:cs="仿宋"/>
          <w:color w:val="auto"/>
          <w:sz w:val="24"/>
          <w:highlight w:val="none"/>
        </w:rPr>
      </w:pPr>
      <w:r>
        <w:rPr>
          <w:rFonts w:hint="eastAsia" w:ascii="仿宋" w:hAnsi="仿宋" w:eastAsia="仿宋" w:cs="仿宋"/>
          <w:b/>
          <w:color w:val="auto"/>
          <w:sz w:val="24"/>
          <w:highlight w:val="none"/>
          <w:lang w:eastAsia="zh-CN"/>
        </w:rPr>
        <w:t>十</w:t>
      </w:r>
      <w:r>
        <w:rPr>
          <w:rFonts w:hint="eastAsia" w:ascii="仿宋" w:hAnsi="仿宋" w:eastAsia="仿宋" w:cs="仿宋"/>
          <w:b/>
          <w:color w:val="auto"/>
          <w:sz w:val="24"/>
          <w:highlight w:val="none"/>
        </w:rPr>
        <w:t>、采购项目需要落实的政府采购政策</w:t>
      </w:r>
      <w:r>
        <w:rPr>
          <w:rFonts w:hint="eastAsia" w:ascii="仿宋" w:hAnsi="仿宋" w:eastAsia="仿宋" w:cs="仿宋"/>
          <w:color w:val="auto"/>
          <w:sz w:val="24"/>
          <w:highlight w:val="none"/>
        </w:rPr>
        <w:t>：详见磋商文件。</w:t>
      </w:r>
    </w:p>
    <w:p>
      <w:pPr>
        <w:keepNext w:val="0"/>
        <w:keepLines w:val="0"/>
        <w:pageBreakBefore w:val="0"/>
        <w:widowControl/>
        <w:kinsoku/>
        <w:wordWrap/>
        <w:overflowPunct/>
        <w:topLinePunct w:val="0"/>
        <w:autoSpaceDE/>
        <w:autoSpaceDN/>
        <w:bidi w:val="0"/>
        <w:adjustRightInd/>
        <w:snapToGrid/>
        <w:spacing w:line="460" w:lineRule="exact"/>
        <w:textAlignment w:val="auto"/>
        <w:outlineLvl w:val="9"/>
        <w:rPr>
          <w:rFonts w:hint="eastAsia" w:ascii="仿宋" w:hAnsi="仿宋" w:eastAsia="仿宋" w:cs="仿宋"/>
          <w:color w:val="auto"/>
          <w:highlight w:val="none"/>
        </w:rPr>
      </w:pPr>
    </w:p>
    <w:p>
      <w:pPr>
        <w:keepNext w:val="0"/>
        <w:keepLines w:val="0"/>
        <w:pageBreakBefore w:val="0"/>
        <w:widowControl/>
        <w:kinsoku/>
        <w:wordWrap/>
        <w:overflowPunct/>
        <w:topLinePunct w:val="0"/>
        <w:autoSpaceDE/>
        <w:autoSpaceDN/>
        <w:bidi w:val="0"/>
        <w:adjustRightInd/>
        <w:snapToGrid/>
        <w:spacing w:line="460" w:lineRule="exact"/>
        <w:textAlignment w:val="auto"/>
        <w:outlineLvl w:val="9"/>
        <w:rPr>
          <w:rFonts w:hint="eastAsia" w:ascii="仿宋" w:hAnsi="仿宋" w:eastAsia="仿宋" w:cs="仿宋"/>
          <w:color w:val="auto"/>
          <w:highlight w:val="none"/>
        </w:rPr>
      </w:pPr>
    </w:p>
    <w:p>
      <w:pPr>
        <w:keepNext w:val="0"/>
        <w:keepLines w:val="0"/>
        <w:pageBreakBefore w:val="0"/>
        <w:widowControl/>
        <w:kinsoku/>
        <w:wordWrap/>
        <w:overflowPunct/>
        <w:topLinePunct w:val="0"/>
        <w:autoSpaceDE/>
        <w:autoSpaceDN/>
        <w:bidi w:val="0"/>
        <w:adjustRightInd/>
        <w:snapToGrid/>
        <w:spacing w:line="460" w:lineRule="exact"/>
        <w:jc w:val="right"/>
        <w:textAlignment w:val="auto"/>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发布人：</w:t>
      </w:r>
      <w:r>
        <w:rPr>
          <w:rFonts w:hint="eastAsia" w:ascii="仿宋" w:hAnsi="仿宋" w:eastAsia="仿宋" w:cs="仿宋"/>
          <w:color w:val="auto"/>
          <w:sz w:val="24"/>
          <w:highlight w:val="none"/>
          <w:lang w:eastAsia="zh-CN"/>
        </w:rPr>
        <w:t>山东蓝盾招标代理有限公司</w:t>
      </w:r>
    </w:p>
    <w:p>
      <w:pPr>
        <w:keepNext w:val="0"/>
        <w:keepLines w:val="0"/>
        <w:pageBreakBefore w:val="0"/>
        <w:widowControl/>
        <w:kinsoku/>
        <w:wordWrap/>
        <w:overflowPunct/>
        <w:topLinePunct w:val="0"/>
        <w:autoSpaceDE/>
        <w:autoSpaceDN/>
        <w:bidi w:val="0"/>
        <w:adjustRightInd/>
        <w:snapToGrid/>
        <w:spacing w:line="460" w:lineRule="exact"/>
        <w:jc w:val="right"/>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发布时间：</w:t>
      </w:r>
      <w:r>
        <w:rPr>
          <w:rFonts w:hint="eastAsia" w:ascii="仿宋" w:hAnsi="仿宋" w:eastAsia="仿宋" w:cs="仿宋"/>
          <w:color w:val="auto"/>
          <w:sz w:val="24"/>
          <w:highlight w:val="none"/>
        </w:rPr>
        <w:t>2018 年</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16</w:t>
      </w:r>
      <w:r>
        <w:rPr>
          <w:rFonts w:hint="eastAsia" w:ascii="仿宋" w:hAnsi="仿宋" w:eastAsia="仿宋" w:cs="仿宋"/>
          <w:color w:val="auto"/>
          <w:sz w:val="24"/>
          <w:highlight w:val="none"/>
        </w:rPr>
        <w:t>日</w:t>
      </w:r>
    </w:p>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AD158E"/>
    <w:rsid w:val="38AD158E"/>
    <w:rsid w:val="7AF46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List 3"/>
    <w:basedOn w:val="1"/>
    <w:qFormat/>
    <w:uiPriority w:val="0"/>
    <w:pPr>
      <w:widowControl w:val="0"/>
      <w:ind w:left="100" w:leftChars="400" w:hanging="200" w:hangingChars="200"/>
      <w:jc w:val="both"/>
    </w:pPr>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2018-08-16T08:24:00Z</dcterms:created>
  <dc:creator>Administrator</dc:creator>
  <cp:lastModifiedBy>Administrator</cp:lastModifiedBy>
  <dcterms:modified xsi:type="dcterms:W3CDTF">2018-08-16T08:28:40Z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