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  <w:lang w:eastAsia="zh-CN"/>
        </w:rPr>
        <w:t>济南市公安消防支队造价咨询社会中介机构备选库建设项目</w:t>
      </w:r>
      <w:r>
        <w:rPr>
          <w:rFonts w:hint="eastAsia" w:ascii="宋体" w:hAnsi="宋体" w:eastAsia="宋体" w:cs="宋体"/>
          <w:b/>
          <w:bCs w:val="0"/>
          <w:spacing w:val="-10"/>
          <w:kern w:val="0"/>
          <w:sz w:val="32"/>
          <w:szCs w:val="32"/>
        </w:rPr>
        <w:t>中标公告</w:t>
      </w:r>
    </w:p>
    <w:p>
      <w:pPr>
        <w:jc w:val="center"/>
        <w:rPr>
          <w:rFonts w:hint="eastAsia" w:ascii="黑体" w:hAnsi="黑体" w:eastAsia="黑体" w:cs="宋体"/>
          <w:bCs/>
          <w:spacing w:val="-10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一、采购人：</w:t>
      </w:r>
      <w:r>
        <w:rPr>
          <w:rFonts w:hint="eastAsia" w:ascii="宋体" w:hAnsi="宋体" w:eastAsia="宋体" w:cs="宋体"/>
          <w:sz w:val="22"/>
          <w:szCs w:val="22"/>
          <w:lang w:val="zh-CN"/>
        </w:rPr>
        <w:t xml:space="preserve">济南市公安消防支队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2"/>
          <w:szCs w:val="22"/>
        </w:rPr>
        <w:t>地    址：山东省济南市历下区新泺大街2888号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联系方式：0531-85083098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采购代理机构：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山东蓝盾招标代理有限公司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2"/>
          <w:szCs w:val="22"/>
        </w:rPr>
        <w:t>地    址：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济南市高新区工业南路59号中铁财智中心6号楼15F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联系方式：0531-88809762-8007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二、</w:t>
      </w:r>
      <w:r>
        <w:rPr>
          <w:rFonts w:hint="eastAsia" w:ascii="宋体" w:hAnsi="宋体" w:eastAsia="宋体" w:cs="宋体"/>
          <w:sz w:val="22"/>
          <w:szCs w:val="22"/>
        </w:rPr>
        <w:t>采购项目名称：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济南市公安消防支队造价咨询社会中介机构备选库建设项目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20" w:firstLineChars="100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>采购项目编号：SDLD-2018-GK-081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三、公告期限：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2018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</w:rPr>
        <w:t>日 至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2018</w:t>
      </w:r>
      <w:r>
        <w:rPr>
          <w:rFonts w:hint="eastAsia" w:ascii="宋体" w:hAnsi="宋体" w:eastAsia="宋体" w:cs="宋体"/>
          <w:sz w:val="22"/>
          <w:szCs w:val="22"/>
        </w:rPr>
        <w:t>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11</w:t>
      </w:r>
      <w:r>
        <w:rPr>
          <w:rFonts w:hint="eastAsia" w:ascii="宋体" w:hAnsi="宋体" w:eastAsia="宋体" w:cs="宋体"/>
          <w:sz w:val="22"/>
          <w:szCs w:val="22"/>
        </w:rPr>
        <w:t xml:space="preserve">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四、采购方式：公开招标（√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2"/>
          <w:szCs w:val="22"/>
        </w:rPr>
        <w:t>），邀请招标（ 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五、中标情况：</w:t>
      </w:r>
    </w:p>
    <w:tbl>
      <w:tblPr>
        <w:tblStyle w:val="6"/>
        <w:tblpPr w:leftFromText="180" w:rightFromText="180" w:vertAnchor="text" w:horzAnchor="margin" w:tblpY="141"/>
        <w:tblOverlap w:val="never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2184"/>
        <w:gridCol w:w="4169"/>
        <w:gridCol w:w="2416"/>
        <w:gridCol w:w="1200"/>
        <w:gridCol w:w="750"/>
        <w:gridCol w:w="1300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包号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预中标供应商名称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地  址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预中标标的名称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规格型号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数量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（下浮率）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包一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济南齐鲁工程造价咨询有限公司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济南市市中区七里山路53号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工程项目类造价咨询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2"/>
                <w:szCs w:val="22"/>
                <w:lang w:val="en-US" w:eastAsia="zh-CN"/>
              </w:rPr>
              <w:t>80.00%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山东明信建设工程咨询有限公司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济南市天桥区无影山中路121号名人广场富华居C座1-1101室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工程项目类造价咨询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瀚景项目管理有限公司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济南市高新区舜华路2000号舜泰广场6号楼6层601室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工程项目类造价咨询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北京佳益工程咨询有限公司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北京市西城区宣武门西大街28号西座7门8007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工程项目类造价咨询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山东大禹项目管理有限公司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济南市历下区舜耕路8-1号四层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工程项目类造价咨询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包二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山东明信建设工程咨询有限公司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济南市天桥区无影山中路121号名人广场富华居C座1-1101室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仿宋"/>
                <w:sz w:val="24"/>
              </w:rPr>
              <w:t>信息化工程造价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咨询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山东大禹项目管理有限公司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济南市历下区舜耕路8-1号四层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仿宋"/>
                <w:sz w:val="24"/>
              </w:rPr>
              <w:t>信息化工程造价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咨询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符合招标文件要求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4"/>
              </w:rPr>
              <w:t>济南齐鲁工程造价咨询有限公司</w:t>
            </w:r>
          </w:p>
        </w:tc>
        <w:tc>
          <w:tcPr>
            <w:tcW w:w="4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济南市市中区七里山路53号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仿宋"/>
                <w:sz w:val="24"/>
              </w:rPr>
              <w:t>信息化工程造价</w:t>
            </w:r>
            <w:r>
              <w:rPr>
                <w:rFonts w:hint="eastAsia" w:ascii="宋体" w:hAnsi="宋体" w:cs="仿宋"/>
                <w:sz w:val="24"/>
                <w:lang w:eastAsia="zh-CN"/>
              </w:rPr>
              <w:t>咨询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/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95.00%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符合招标文件要求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</w:rPr>
        <w:t>评标委员会成员名单：</w:t>
      </w:r>
      <w:r>
        <w:rPr>
          <w:rFonts w:hint="eastAsia" w:ascii="宋体" w:hAnsi="宋体" w:eastAsia="宋体" w:cs="宋体"/>
          <w:color w:val="auto"/>
          <w:sz w:val="22"/>
          <w:szCs w:val="22"/>
          <w:lang w:eastAsia="zh-CN"/>
        </w:rPr>
        <w:t>张用聪、王兆旭、刘善华、李永福、秦楠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七、采购小组成员评审结果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包一：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山东振鲁工程造价咨询有限公司：（79.53、80.33、79.53、79.80、90.80、82.00） ；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中正信造价咨询有限公司：（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87.30、87.90、86.50、87.60、83.40、86.54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瀚景项目管理有限公司：（89.60、89.90、90.10、89.90、88.70、89.64）；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北京佳益工程咨询有限公司：（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89.70、89.70、89.90、89.70、88.80、89.56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 xml:space="preserve">）；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山东立信工程造价咨询事务所有限公司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83.10、83.70、84.10、83.10、82.10、83.22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山东大禹项目管理有限公司：（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89.90、89.90、90.00、89.90、82.00、88.34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山东中天建华工程咨询管理有限公司：（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81.50、82.50、81.90、81.50、79.63、81.41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济南天泽建设工程项目管理有限公司：（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83.78、84.18、83.48、83.68、87.70、84.56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济南齐鲁工程造价咨询有限公司：（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92.00、92.00、92.10、92.00、90.10、91.64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山东新博泰工程造价咨询有限公司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82.70、83.20、83.00、82.70、89.10、84.14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法正项目管理集团有限公司：（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87.90、88.10、87.90、87.90、84.10、87.18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山东明信建设工程咨询有限公司：（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91.20、91.20、90.20、91.20、90.00、90.76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山东国润恒昌建设项目管理有限公司：（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81.40、81.60、82.10、81.40、81.70、81.64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山东新联谊工程造价咨询有限公司：（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80.90、83.60、82.50、80.90、84.38、82.46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）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ab/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 xml:space="preserve"> </w:t>
      </w:r>
    </w:p>
    <w:p>
      <w:pP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包二：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山东振鲁工程造价咨询有限公司：（79.53、79.53、79.63、79.53、80.33）；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山东大禹项目管理有限公司：（89.90、89.90、90.00、90.00、89.90）；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山东中天建华工程咨询管理有限公司：（81.50、81.50、81.70、81.90、82.50）；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济南天泽建设工程项目管理有限公司：（83.78、83.78、82.38、83.48、84.18）；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济南齐鲁工程造价咨询有限公司：（89.63、89.63、87.43、89.73、89.63）；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>山东明信建设工程咨询有限公司：（91.20、91.20、89.00、90.20、91.20）；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ar-SA"/>
        </w:rPr>
        <w:t xml:space="preserve">山东国润恒昌建设项目管理有限公司：（81.40、81.40、81.80、82.1081.60）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八</w:t>
      </w:r>
      <w:r>
        <w:rPr>
          <w:rFonts w:hint="eastAsia" w:ascii="宋体" w:hAnsi="宋体" w:eastAsia="宋体" w:cs="宋体"/>
          <w:sz w:val="22"/>
          <w:szCs w:val="22"/>
        </w:rPr>
        <w:t>、采购项目联系方式：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</w:rPr>
        <w:t>联系人：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葛园园 联系方式：0531-88809762-8007</w:t>
      </w:r>
    </w:p>
    <w:p>
      <w:pPr>
        <w:rPr>
          <w:rFonts w:hint="eastAsia"/>
          <w:lang w:val="zh-CN"/>
        </w:rPr>
      </w:pPr>
    </w:p>
    <w:p>
      <w:pPr>
        <w:pStyle w:val="2"/>
        <w:rPr>
          <w:rFonts w:hint="eastAsia"/>
          <w:lang w:val="zh-CN"/>
        </w:rPr>
      </w:pPr>
    </w:p>
    <w:p>
      <w:pPr>
        <w:rPr>
          <w:rFonts w:hint="eastAsia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  <w:lang w:val="zh-CN"/>
        </w:rPr>
        <w:t>发 布 人：</w:t>
      </w:r>
      <w:r>
        <w:rPr>
          <w:rFonts w:hint="eastAsia" w:ascii="宋体" w:hAnsi="宋体" w:eastAsia="宋体" w:cs="宋体"/>
          <w:sz w:val="22"/>
          <w:szCs w:val="22"/>
          <w:lang w:val="zh-CN" w:eastAsia="zh-CN"/>
        </w:rPr>
        <w:t>山东蓝盾招标代理有限公司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                                                                 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发布时间：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2018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年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9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月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outlineLvl w:val="9"/>
        <w:rPr>
          <w:rFonts w:hint="eastAsia" w:ascii="宋体" w:hAnsi="宋体" w:eastAsia="宋体" w:cs="宋体"/>
          <w:sz w:val="22"/>
          <w:szCs w:val="22"/>
          <w:lang w:val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C0DA67"/>
    <w:multiLevelType w:val="singleLevel"/>
    <w:tmpl w:val="E4C0DA6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865C8"/>
    <w:rsid w:val="0B3A3959"/>
    <w:rsid w:val="226F3510"/>
    <w:rsid w:val="38EB55E7"/>
    <w:rsid w:val="5330484C"/>
    <w:rsid w:val="5B995237"/>
    <w:rsid w:val="5C7036AB"/>
    <w:rsid w:val="5E9B648A"/>
    <w:rsid w:val="5ED86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uiPriority w:val="99"/>
    <w:pPr>
      <w:ind w:left="600" w:leftChars="600"/>
      <w:jc w:val="left"/>
    </w:pPr>
    <w:rPr>
      <w:rFonts w:ascii="DFKai-SB" w:eastAsia="DFKai-SB"/>
      <w:sz w:val="28"/>
      <w:lang w:eastAsia="zh-TW"/>
    </w:rPr>
  </w:style>
  <w:style w:type="paragraph" w:styleId="3">
    <w:name w:val="Body Text Indent"/>
    <w:basedOn w:val="1"/>
    <w:qFormat/>
    <w:uiPriority w:val="0"/>
    <w:pPr>
      <w:ind w:firstLine="630"/>
      <w:jc w:val="left"/>
    </w:pPr>
    <w:rPr>
      <w:rFonts w:ascii="宋体" w:hAnsi="宋体"/>
      <w:sz w:val="30"/>
    </w:rPr>
  </w:style>
  <w:style w:type="paragraph" w:styleId="4">
    <w:name w:val="Body Text First Indent 2"/>
    <w:basedOn w:val="3"/>
    <w:qFormat/>
    <w:uiPriority w:val="0"/>
    <w:pPr>
      <w:spacing w:after="120" w:afterLines="0"/>
      <w:ind w:left="480" w:leftChars="200" w:firstLine="210" w:firstLineChars="100"/>
    </w:pPr>
    <w:rPr>
      <w:rFonts w:ascii="DFKai-SB" w:hAnsi="Times New Roman" w:eastAsia="DFKai-SB"/>
      <w:sz w:val="2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2018-05-16T00:46:00Z</dcterms:created>
  <dc:creator>怪咖</dc:creator>
  <cp:lastModifiedBy>admin</cp:lastModifiedBy>
  <dcterms:modified xsi:type="dcterms:W3CDTF">2018-09-10T01:49:36Z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