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rPr>
        <w:t>济南高新技术产业开发区管理委员会舜华路街道办事处九灵山公益性公墓提升改造</w:t>
      </w:r>
      <w:r>
        <w:rPr>
          <w:rFonts w:hint="eastAsia" w:ascii="仿宋" w:hAnsi="仿宋" w:eastAsia="仿宋" w:cs="仿宋"/>
          <w:b/>
          <w:color w:val="auto"/>
          <w:sz w:val="36"/>
          <w:highlight w:val="none"/>
          <w:lang w:eastAsia="zh-CN"/>
        </w:rPr>
        <w:t>工程（一期）监理</w:t>
      </w:r>
    </w:p>
    <w:p>
      <w:pPr>
        <w:spacing w:line="50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lang w:eastAsia="zh-CN"/>
        </w:rPr>
        <w:t>竞争性磋商</w:t>
      </w:r>
      <w:r>
        <w:rPr>
          <w:rFonts w:hint="eastAsia" w:ascii="仿宋" w:hAnsi="仿宋" w:eastAsia="仿宋" w:cs="仿宋"/>
          <w:b/>
          <w:color w:val="auto"/>
          <w:sz w:val="36"/>
          <w:highlight w:val="none"/>
        </w:rPr>
        <w:t>公告</w:t>
      </w:r>
    </w:p>
    <w:p>
      <w:pPr>
        <w:pageBreakBefore w:val="0"/>
        <w:widowControl/>
        <w:numPr>
          <w:ilvl w:val="0"/>
          <w:numId w:val="1"/>
        </w:numPr>
        <w:kinsoku/>
        <w:wordWrap/>
        <w:overflowPunct/>
        <w:topLinePunct w:val="0"/>
        <w:autoSpaceDE/>
        <w:autoSpaceDN/>
        <w:bidi w:val="0"/>
        <w:adjustRightInd w:val="0"/>
        <w:snapToGrid w:val="0"/>
        <w:spacing w:line="460" w:lineRule="exact"/>
        <w:jc w:val="left"/>
        <w:textAlignment w:val="auto"/>
        <w:rPr>
          <w:rFonts w:hint="eastAsia" w:ascii="仿宋" w:hAnsi="仿宋" w:eastAsia="仿宋" w:cs="仿宋"/>
          <w:bCs/>
          <w:color w:val="auto"/>
          <w:spacing w:val="6"/>
          <w:sz w:val="24"/>
          <w:highlight w:val="none"/>
        </w:rPr>
      </w:pPr>
      <w:r>
        <w:rPr>
          <w:rFonts w:hint="eastAsia" w:ascii="仿宋" w:hAnsi="仿宋" w:eastAsia="仿宋" w:cs="仿宋"/>
          <w:b/>
          <w:bCs/>
          <w:color w:val="auto"/>
          <w:kern w:val="0"/>
          <w:sz w:val="24"/>
          <w:highlight w:val="none"/>
        </w:rPr>
        <w:t>采购人：</w:t>
      </w:r>
      <w:r>
        <w:rPr>
          <w:rFonts w:hint="eastAsia" w:ascii="仿宋" w:hAnsi="仿宋" w:eastAsia="仿宋" w:cs="仿宋"/>
          <w:b w:val="0"/>
          <w:bCs w:val="0"/>
          <w:color w:val="auto"/>
          <w:kern w:val="0"/>
          <w:sz w:val="24"/>
          <w:highlight w:val="none"/>
        </w:rPr>
        <w:t>济南高新技术产业开发区管理委员会舜华路街道办事处</w:t>
      </w:r>
    </w:p>
    <w:p>
      <w:pPr>
        <w:widowControl/>
        <w:tabs>
          <w:tab w:val="left" w:pos="106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济南市高新区新泺大街与奥体中路西北角</w:t>
      </w:r>
    </w:p>
    <w:p>
      <w:pPr>
        <w:widowControl/>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联系人：宫岩</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联系方式：15753176997</w:t>
      </w:r>
      <w:r>
        <w:rPr>
          <w:rFonts w:hint="eastAsia" w:ascii="仿宋" w:hAnsi="仿宋" w:eastAsia="仿宋" w:cs="仿宋"/>
          <w:color w:val="auto"/>
          <w:sz w:val="24"/>
          <w:highlight w:val="none"/>
          <w:lang w:val="en-US" w:eastAsia="zh-CN"/>
        </w:rPr>
        <w:t xml:space="preserve">  </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采购代理机构：山东蓝盾招标代理有限公司</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地  址：济南市高新区工业南路59号中铁财智中心6号楼15楼</w:t>
      </w:r>
    </w:p>
    <w:p>
      <w:pPr>
        <w:keepNext w:val="0"/>
        <w:keepLines w:val="0"/>
        <w:pageBreakBefore w:val="0"/>
        <w:widowControl/>
        <w:kinsoku/>
        <w:wordWrap/>
        <w:overflowPunct/>
        <w:topLinePunct w:val="0"/>
        <w:autoSpaceDN/>
        <w:bidi w:val="0"/>
        <w:spacing w:line="46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联系人：张越</w:t>
      </w:r>
    </w:p>
    <w:p>
      <w:pPr>
        <w:keepNext w:val="0"/>
        <w:keepLines w:val="0"/>
        <w:pageBreakBefore w:val="0"/>
        <w:widowControl/>
        <w:kinsoku/>
        <w:wordWrap/>
        <w:overflowPunct/>
        <w:topLinePunct w:val="0"/>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联系方式：0531-88809762转8014     18596098658</w:t>
      </w:r>
    </w:p>
    <w:p>
      <w:pPr>
        <w:widowControl/>
        <w:spacing w:line="460" w:lineRule="exact"/>
        <w:rPr>
          <w:rFonts w:hint="eastAsia" w:ascii="仿宋" w:hAnsi="仿宋" w:eastAsia="仿宋" w:cs="仿宋"/>
          <w:color w:val="auto"/>
          <w:sz w:val="24"/>
          <w:szCs w:val="22"/>
          <w:highlight w:val="none"/>
          <w:lang w:eastAsia="zh-CN"/>
        </w:rPr>
      </w:pPr>
      <w:r>
        <w:rPr>
          <w:rFonts w:hint="eastAsia" w:ascii="仿宋" w:hAnsi="仿宋" w:eastAsia="仿宋" w:cs="仿宋"/>
          <w:b/>
          <w:bCs w:val="0"/>
          <w:color w:val="auto"/>
          <w:spacing w:val="6"/>
          <w:sz w:val="24"/>
          <w:highlight w:val="none"/>
          <w:lang w:eastAsia="zh-CN"/>
        </w:rPr>
        <w:t>二、</w:t>
      </w:r>
      <w:r>
        <w:rPr>
          <w:rFonts w:hint="eastAsia" w:ascii="仿宋" w:hAnsi="仿宋" w:eastAsia="仿宋" w:cs="仿宋"/>
          <w:b/>
          <w:bCs w:val="0"/>
          <w:color w:val="auto"/>
          <w:spacing w:val="6"/>
          <w:sz w:val="24"/>
          <w:highlight w:val="none"/>
        </w:rPr>
        <w:t>采购项目名称：</w:t>
      </w:r>
      <w:r>
        <w:rPr>
          <w:rFonts w:hint="eastAsia" w:ascii="仿宋" w:hAnsi="仿宋" w:eastAsia="仿宋" w:cs="仿宋"/>
          <w:b w:val="0"/>
          <w:bCs/>
          <w:color w:val="auto"/>
          <w:spacing w:val="6"/>
          <w:sz w:val="24"/>
          <w:highlight w:val="none"/>
        </w:rPr>
        <w:t>济南高新技术产业开发区管理委员会舜华路街道办事处</w:t>
      </w:r>
      <w:r>
        <w:rPr>
          <w:rFonts w:hint="eastAsia" w:ascii="仿宋" w:hAnsi="仿宋" w:eastAsia="仿宋" w:cs="仿宋"/>
          <w:color w:val="auto"/>
          <w:sz w:val="24"/>
          <w:szCs w:val="22"/>
          <w:highlight w:val="none"/>
        </w:rPr>
        <w:t>九灵山公益性公墓提升改造工程（一期）</w:t>
      </w:r>
      <w:r>
        <w:rPr>
          <w:rFonts w:hint="eastAsia" w:ascii="仿宋" w:hAnsi="仿宋" w:eastAsia="仿宋" w:cs="仿宋"/>
          <w:color w:val="auto"/>
          <w:sz w:val="24"/>
          <w:szCs w:val="22"/>
          <w:highlight w:val="none"/>
          <w:lang w:eastAsia="zh-CN"/>
        </w:rPr>
        <w:t>监理</w:t>
      </w:r>
      <w:bookmarkStart w:id="0" w:name="_GoBack"/>
      <w:bookmarkEnd w:id="0"/>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项目编号：SDLD2018CS031</w:t>
      </w:r>
    </w:p>
    <w:p>
      <w:pPr>
        <w:widowControl/>
        <w:numPr>
          <w:ilvl w:val="0"/>
          <w:numId w:val="1"/>
        </w:numPr>
        <w:spacing w:line="46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b/>
          <w:bCs/>
          <w:color w:val="auto"/>
          <w:sz w:val="24"/>
          <w:highlight w:val="none"/>
        </w:rPr>
        <w:t>采购项目分包情况：  </w:t>
      </w:r>
      <w:r>
        <w:rPr>
          <w:rFonts w:hint="eastAsia" w:ascii="仿宋" w:hAnsi="仿宋" w:eastAsia="仿宋" w:cs="仿宋"/>
          <w:color w:val="auto"/>
          <w:sz w:val="24"/>
          <w:highlight w:val="none"/>
        </w:rPr>
        <w:t>      </w:t>
      </w:r>
      <w:r>
        <w:rPr>
          <w:rFonts w:ascii="仿宋" w:hAnsi="仿宋" w:eastAsia="仿宋" w:cs="仿宋"/>
          <w:color w:val="auto"/>
          <w:sz w:val="24"/>
          <w:szCs w:val="24"/>
          <w:highlight w:val="none"/>
        </w:rPr>
        <w:t> </w:t>
      </w:r>
    </w:p>
    <w:tbl>
      <w:tblPr>
        <w:tblStyle w:val="8"/>
        <w:tblW w:w="10821" w:type="dxa"/>
        <w:jc w:val="center"/>
        <w:tblInd w:w="-10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
        <w:gridCol w:w="1260"/>
        <w:gridCol w:w="465"/>
        <w:gridCol w:w="750"/>
        <w:gridCol w:w="6669"/>
        <w:gridCol w:w="1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标包</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6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济南高新技术产业开发区管理委员会舜华路街道办事处九灵山公益性公墓提升改造工程（一期）监理</w:t>
            </w:r>
          </w:p>
        </w:tc>
        <w:tc>
          <w:tcPr>
            <w:tcW w:w="46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N/>
              <w:bidi w:val="0"/>
              <w:spacing w:before="0" w:beforeAutospacing="0" w:after="0" w:afterAutospacing="0" w:line="460" w:lineRule="exact"/>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75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N/>
              <w:bidi w:val="0"/>
              <w:spacing w:before="0" w:beforeAutospacing="0" w:after="0" w:afterAutospacing="0" w:line="460" w:lineRule="exact"/>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竞争性磋商文件</w:t>
            </w:r>
          </w:p>
        </w:tc>
        <w:tc>
          <w:tcPr>
            <w:tcW w:w="6669"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500" w:lineRule="exac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投标单位应符合《中华人民共和国政府采购法》第二十二条规定；</w:t>
            </w:r>
          </w:p>
          <w:p>
            <w:pPr>
              <w:numPr>
                <w:ilvl w:val="0"/>
                <w:numId w:val="2"/>
              </w:numPr>
              <w:adjustRightInd w:val="0"/>
              <w:spacing w:line="500" w:lineRule="exact"/>
              <w:ind w:left="0" w:leftChars="0" w:firstLine="0" w:firstLineChars="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根据《关于在政府采购活动中查询及使用信用记录有关问题的通知》（财库[2016]125号）的规定，对列入失信被执行人、重大税收违法案件当事人名单、政府采购严重违法失信行为记录名单的企业，不得参与本项目投标</w:t>
            </w:r>
            <w:r>
              <w:rPr>
                <w:rFonts w:hint="eastAsia" w:ascii="仿宋" w:hAnsi="仿宋" w:eastAsia="仿宋" w:cs="仿宋"/>
                <w:color w:val="auto"/>
                <w:sz w:val="24"/>
                <w:highlight w:val="none"/>
                <w:lang w:val="en-US" w:eastAsia="zh-CN" w:bidi="ar"/>
              </w:rPr>
              <w:t>;</w:t>
            </w:r>
          </w:p>
          <w:p>
            <w:pPr>
              <w:numPr>
                <w:ilvl w:val="0"/>
                <w:numId w:val="2"/>
              </w:numPr>
              <w:adjustRightInd w:val="0"/>
              <w:spacing w:line="500" w:lineRule="exact"/>
              <w:ind w:left="0" w:leftChars="0" w:firstLine="0" w:firstLineChars="0"/>
              <w:rPr>
                <w:rFonts w:ascii="仿宋" w:hAnsi="仿宋" w:eastAsia="仿宋" w:cs="仿宋"/>
                <w:color w:val="auto"/>
                <w:sz w:val="24"/>
                <w:szCs w:val="24"/>
                <w:highlight w:val="none"/>
              </w:rPr>
            </w:pPr>
            <w:r>
              <w:rPr>
                <w:rFonts w:ascii="仿宋" w:hAnsi="仿宋" w:eastAsia="仿宋" w:cs="仿宋"/>
                <w:color w:val="auto"/>
                <w:sz w:val="24"/>
                <w:szCs w:val="24"/>
                <w:highlight w:val="none"/>
              </w:rPr>
              <w:t>投标人</w:t>
            </w:r>
            <w:r>
              <w:rPr>
                <w:rFonts w:hint="eastAsia" w:ascii="仿宋" w:hAnsi="仿宋" w:eastAsia="仿宋" w:cs="仿宋"/>
                <w:color w:val="auto"/>
                <w:kern w:val="0"/>
                <w:sz w:val="24"/>
                <w:szCs w:val="24"/>
                <w:lang w:val="en-US" w:eastAsia="zh-CN" w:bidi="ar"/>
              </w:rPr>
              <w:t xml:space="preserve">须具有市政公用工程监理乙级及以上资质或工程监理综合资质，并在人员、设备、资金等方面具备相应的能力； </w:t>
            </w:r>
          </w:p>
          <w:p>
            <w:pPr>
              <w:pStyle w:val="2"/>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bidi="ar-SA"/>
              </w:rPr>
              <w:t>、拟派项目总监具有注册监理工程师(市政公用工程)执业资格，须在本单位注册，提供8、9、10月份社保证明；</w:t>
            </w:r>
          </w:p>
          <w:p>
            <w:pPr>
              <w:numPr>
                <w:ilvl w:val="0"/>
                <w:numId w:val="0"/>
              </w:numPr>
              <w:adjustRightInd w:val="0"/>
              <w:spacing w:line="500" w:lineRule="exact"/>
              <w:ind w:left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本项目不接受联合体投标；</w:t>
            </w:r>
          </w:p>
          <w:p>
            <w:pPr>
              <w:pStyle w:val="4"/>
              <w:keepNext w:val="0"/>
              <w:keepLines w:val="0"/>
              <w:pageBreakBefore w:val="0"/>
              <w:kinsoku/>
              <w:wordWrap/>
              <w:overflowPunct/>
              <w:topLinePunct w:val="0"/>
              <w:autoSpaceDN/>
              <w:bidi w:val="0"/>
              <w:spacing w:before="0" w:beforeAutospacing="0" w:after="0" w:afterAutospacing="0"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ascii="仿宋" w:hAnsi="仿宋" w:eastAsia="仿宋" w:cs="仿宋"/>
                <w:color w:val="auto"/>
                <w:sz w:val="24"/>
                <w:szCs w:val="24"/>
                <w:highlight w:val="none"/>
              </w:rPr>
              <w:t>法律法规对合格投标人的其他要求、规定；</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yellow"/>
                <w:lang w:val="en-US" w:eastAsia="zh-CN"/>
              </w:rPr>
              <w:t>约40万元，具体以竞争性磋商文件为准</w:t>
            </w:r>
          </w:p>
        </w:tc>
      </w:tr>
    </w:tbl>
    <w:p>
      <w:pPr>
        <w:rPr>
          <w:rFonts w:hint="eastAsia" w:ascii="仿宋" w:hAnsi="仿宋" w:eastAsia="仿宋" w:cs="仿宋"/>
          <w:b/>
          <w:bCs/>
          <w:color w:val="auto"/>
          <w:highlight w:val="none"/>
          <w:lang w:eastAsia="zh-CN"/>
        </w:rPr>
      </w:pPr>
      <w:r>
        <w:t> </w:t>
      </w:r>
      <w:r>
        <w:rPr>
          <w:rFonts w:ascii="仿宋" w:hAnsi="仿宋" w:eastAsia="仿宋" w:cs="仿宋"/>
          <w:b/>
          <w:bCs/>
          <w:color w:val="auto"/>
          <w:sz w:val="24"/>
          <w:szCs w:val="24"/>
          <w:highlight w:val="none"/>
        </w:rPr>
        <w:t>四、获取</w:t>
      </w:r>
      <w:r>
        <w:rPr>
          <w:rFonts w:hint="eastAsia" w:ascii="仿宋" w:hAnsi="仿宋" w:eastAsia="仿宋" w:cs="仿宋"/>
          <w:b/>
          <w:bCs/>
          <w:color w:val="auto"/>
          <w:sz w:val="24"/>
          <w:szCs w:val="24"/>
          <w:highlight w:val="none"/>
          <w:lang w:eastAsia="zh-CN"/>
        </w:rPr>
        <w:t>竞争性磋商文件</w:t>
      </w:r>
    </w:p>
    <w:p>
      <w:pPr>
        <w:pStyle w:val="3"/>
        <w:spacing w:after="0"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u w:val="single"/>
        </w:rPr>
        <w:t>201</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日至201</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日每日上午9:00-11:30，下午13:30-16:30（北京时间，法定节假日除外）。</w:t>
      </w:r>
    </w:p>
    <w:p>
      <w:pPr>
        <w:pStyle w:val="3"/>
        <w:spacing w:after="0"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2.地点：</w:t>
      </w:r>
      <w:r>
        <w:rPr>
          <w:rFonts w:hint="eastAsia" w:ascii="仿宋" w:hAnsi="仿宋" w:eastAsia="仿宋" w:cs="仿宋"/>
          <w:color w:val="auto"/>
          <w:sz w:val="24"/>
          <w:highlight w:val="none"/>
          <w:u w:val="single"/>
        </w:rPr>
        <w:t>济南市高新区工业南路59号中铁财智中心6号楼15楼财务室。</w:t>
      </w:r>
    </w:p>
    <w:p>
      <w:pPr>
        <w:pStyle w:val="4"/>
        <w:widowControl/>
        <w:spacing w:before="0" w:beforeAutospacing="0" w:after="0" w:afterAutospacing="0" w:line="500" w:lineRule="exact"/>
        <w:ind w:firstLine="48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3.方式：</w:t>
      </w:r>
      <w:r>
        <w:rPr>
          <w:rFonts w:hint="eastAsia" w:ascii="仿宋" w:hAnsi="仿宋" w:eastAsia="仿宋" w:cs="仿宋"/>
          <w:color w:val="auto"/>
          <w:sz w:val="24"/>
          <w:szCs w:val="24"/>
          <w:highlight w:val="none"/>
        </w:rPr>
        <w:t xml:space="preserve">现场报名 </w:t>
      </w:r>
    </w:p>
    <w:p>
      <w:pPr>
        <w:pStyle w:val="4"/>
        <w:widowControl/>
        <w:spacing w:before="0" w:beforeAutospacing="0" w:after="0" w:afterAutospacing="0" w:line="500" w:lineRule="exact"/>
        <w:ind w:firstLine="480"/>
        <w:rPr>
          <w:rFonts w:ascii="仿宋" w:hAnsi="仿宋" w:eastAsia="仿宋" w:cs="仿宋"/>
          <w:color w:val="auto"/>
          <w:sz w:val="24"/>
          <w:szCs w:val="24"/>
          <w:highlight w:val="none"/>
        </w:rPr>
      </w:pPr>
      <w:r>
        <w:rPr>
          <w:rFonts w:hint="eastAsia" w:ascii="仿宋" w:hAnsi="仿宋" w:eastAsia="仿宋" w:cs="仿宋"/>
          <w:b/>
          <w:color w:val="auto"/>
          <w:sz w:val="24"/>
          <w:highlight w:val="none"/>
        </w:rPr>
        <w:t>报名及购买</w:t>
      </w:r>
      <w:r>
        <w:rPr>
          <w:rFonts w:hint="eastAsia" w:ascii="仿宋" w:hAnsi="仿宋" w:eastAsia="仿宋" w:cs="仿宋"/>
          <w:b/>
          <w:color w:val="auto"/>
          <w:sz w:val="24"/>
          <w:highlight w:val="none"/>
          <w:lang w:eastAsia="zh-CN"/>
        </w:rPr>
        <w:t>竞争性磋商文件</w:t>
      </w:r>
      <w:r>
        <w:rPr>
          <w:rFonts w:hint="eastAsia" w:ascii="仿宋" w:hAnsi="仿宋" w:eastAsia="仿宋" w:cs="仿宋"/>
          <w:b/>
          <w:color w:val="auto"/>
          <w:sz w:val="24"/>
          <w:highlight w:val="none"/>
        </w:rPr>
        <w:t>时须提交的资料：</w:t>
      </w:r>
      <w:r>
        <w:rPr>
          <w:rFonts w:ascii="仿宋" w:hAnsi="仿宋" w:eastAsia="仿宋" w:cs="仿宋"/>
          <w:color w:val="auto"/>
          <w:sz w:val="24"/>
          <w:szCs w:val="24"/>
          <w:highlight w:val="none"/>
        </w:rPr>
        <w:t>请携带企业法人营业执照副本、税务登记证副本、组织机构代码证副本、开户许可证、</w:t>
      </w:r>
      <w:r>
        <w:rPr>
          <w:rFonts w:hint="eastAsia" w:ascii="仿宋" w:hAnsi="仿宋" w:eastAsia="仿宋" w:cs="仿宋"/>
          <w:color w:val="auto"/>
          <w:kern w:val="0"/>
          <w:sz w:val="24"/>
          <w:szCs w:val="24"/>
          <w:lang w:val="en-US" w:eastAsia="zh-CN" w:bidi="ar"/>
        </w:rPr>
        <w:t>资质证书副本原件、注册监理工程师执业资格证（（市政公用工程专业，</w:t>
      </w:r>
      <w:r>
        <w:rPr>
          <w:rFonts w:hint="eastAsia" w:ascii="仿宋" w:hAnsi="仿宋" w:eastAsia="仿宋" w:cs="仿宋"/>
          <w:b w:val="0"/>
          <w:bCs w:val="0"/>
          <w:color w:val="auto"/>
          <w:kern w:val="2"/>
          <w:sz w:val="24"/>
          <w:szCs w:val="24"/>
          <w:highlight w:val="none"/>
          <w:lang w:val="en-US" w:eastAsia="zh-CN" w:bidi="ar-SA"/>
        </w:rPr>
        <w:t>提供8、9、10月份社保证明</w:t>
      </w:r>
      <w:r>
        <w:rPr>
          <w:rFonts w:hint="eastAsia" w:ascii="仿宋" w:hAnsi="仿宋" w:eastAsia="仿宋" w:cs="仿宋"/>
          <w:color w:val="auto"/>
          <w:kern w:val="0"/>
          <w:sz w:val="24"/>
          <w:szCs w:val="24"/>
          <w:lang w:val="en-US" w:eastAsia="zh-CN" w:bidi="ar"/>
        </w:rPr>
        <w:t>）、</w:t>
      </w:r>
      <w:r>
        <w:rPr>
          <w:rFonts w:ascii="仿宋" w:hAnsi="仿宋" w:eastAsia="仿宋" w:cs="仿宋"/>
          <w:color w:val="auto"/>
          <w:sz w:val="24"/>
          <w:szCs w:val="24"/>
          <w:highlight w:val="none"/>
        </w:rPr>
        <w:t>授权委托书及授权代表身份证、信用中国和中国政府采购网信用记录截图。</w:t>
      </w:r>
    </w:p>
    <w:p>
      <w:pPr>
        <w:pStyle w:val="4"/>
        <w:widowControl/>
        <w:spacing w:before="0" w:beforeAutospacing="0" w:after="0" w:afterAutospacing="0" w:line="500" w:lineRule="exact"/>
        <w:rPr>
          <w:rFonts w:ascii="仿宋" w:hAnsi="仿宋" w:eastAsia="仿宋" w:cs="仿宋"/>
          <w:b/>
          <w:bCs/>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b/>
          <w:bCs/>
          <w:color w:val="auto"/>
          <w:sz w:val="24"/>
          <w:szCs w:val="24"/>
          <w:highlight w:val="none"/>
        </w:rPr>
        <w:t xml:space="preserve"> 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pStyle w:val="4"/>
        <w:widowControl/>
        <w:numPr>
          <w:ilvl w:val="0"/>
          <w:numId w:val="3"/>
        </w:numPr>
        <w:spacing w:before="0" w:beforeAutospacing="0" w:after="0" w:afterAutospacing="0" w:line="50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售价：500元/</w:t>
      </w:r>
      <w:r>
        <w:rPr>
          <w:rFonts w:hint="eastAsia" w:ascii="仿宋" w:hAnsi="仿宋" w:eastAsia="仿宋" w:cs="仿宋"/>
          <w:color w:val="auto"/>
          <w:sz w:val="24"/>
          <w:szCs w:val="24"/>
          <w:highlight w:val="none"/>
          <w:lang w:eastAsia="zh-CN"/>
        </w:rPr>
        <w:t>份，售后不退。</w:t>
      </w:r>
    </w:p>
    <w:p>
      <w:pPr>
        <w:widowControl/>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highlight w:val="none"/>
        </w:rPr>
        <w:t>五、公告期限：</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Cs/>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bCs/>
          <w:color w:val="auto"/>
          <w:sz w:val="24"/>
          <w:highlight w:val="none"/>
          <w:lang w:val="en-US" w:eastAsia="zh-CN"/>
        </w:rPr>
        <w:t>5</w:t>
      </w:r>
      <w:r>
        <w:rPr>
          <w:rFonts w:hint="eastAsia" w:ascii="仿宋" w:hAnsi="仿宋" w:eastAsia="仿宋" w:cs="仿宋"/>
          <w:color w:val="auto"/>
          <w:sz w:val="24"/>
          <w:highlight w:val="none"/>
        </w:rPr>
        <w:t>日至</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Cs/>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bCs/>
          <w:color w:val="auto"/>
          <w:sz w:val="24"/>
          <w:highlight w:val="none"/>
          <w:lang w:val="en-US" w:eastAsia="zh-CN"/>
        </w:rPr>
        <w:t>9</w:t>
      </w:r>
      <w:r>
        <w:rPr>
          <w:rFonts w:hint="eastAsia" w:ascii="仿宋" w:hAnsi="仿宋" w:eastAsia="仿宋" w:cs="仿宋"/>
          <w:color w:val="auto"/>
          <w:sz w:val="24"/>
          <w:highlight w:val="none"/>
        </w:rPr>
        <w:t>日</w:t>
      </w:r>
    </w:p>
    <w:p>
      <w:pPr>
        <w:widowControl/>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sz w:val="24"/>
          <w:szCs w:val="24"/>
          <w:highlight w:val="none"/>
          <w:lang w:eastAsia="zh-CN"/>
        </w:rPr>
        <w:t>六</w:t>
      </w:r>
      <w:r>
        <w:rPr>
          <w:rFonts w:ascii="仿宋" w:hAnsi="仿宋" w:eastAsia="仿宋" w:cs="仿宋"/>
          <w:b/>
          <w:bCs/>
          <w:color w:val="auto"/>
          <w:sz w:val="24"/>
          <w:szCs w:val="24"/>
          <w:highlight w:val="none"/>
        </w:rPr>
        <w:t>、递交</w:t>
      </w:r>
      <w:r>
        <w:rPr>
          <w:rFonts w:hint="eastAsia" w:ascii="仿宋" w:hAnsi="仿宋" w:eastAsia="仿宋" w:cs="仿宋"/>
          <w:b/>
          <w:color w:val="auto"/>
          <w:sz w:val="24"/>
          <w:highlight w:val="none"/>
        </w:rPr>
        <w:t>响应文件时间及地点:</w:t>
      </w:r>
    </w:p>
    <w:p>
      <w:pPr>
        <w:pStyle w:val="4"/>
        <w:widowControl/>
        <w:spacing w:before="0" w:beforeAutospacing="0" w:after="0" w:afterAutospacing="0" w:line="500" w:lineRule="exact"/>
        <w:ind w:firstLine="266"/>
        <w:rPr>
          <w:rFonts w:ascii="仿宋" w:hAnsi="仿宋" w:eastAsia="仿宋" w:cs="仿宋"/>
          <w:color w:val="auto"/>
          <w:sz w:val="24"/>
          <w:szCs w:val="24"/>
          <w:highlight w:val="none"/>
        </w:rPr>
      </w:pPr>
      <w:r>
        <w:rPr>
          <w:rFonts w:ascii="仿宋" w:hAnsi="仿宋" w:eastAsia="仿宋" w:cs="仿宋"/>
          <w:color w:val="auto"/>
          <w:sz w:val="24"/>
          <w:szCs w:val="24"/>
          <w:highlight w:val="none"/>
        </w:rPr>
        <w:t>1.时间：201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ascii="仿宋" w:hAnsi="仿宋" w:eastAsia="仿宋" w:cs="仿宋"/>
          <w:color w:val="auto"/>
          <w:sz w:val="24"/>
          <w:szCs w:val="24"/>
          <w:highlight w:val="none"/>
        </w:rPr>
        <w:t>日9时00分至201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ascii="仿宋" w:hAnsi="仿宋" w:eastAsia="仿宋" w:cs="仿宋"/>
          <w:color w:val="auto"/>
          <w:sz w:val="24"/>
          <w:szCs w:val="24"/>
          <w:highlight w:val="none"/>
        </w:rPr>
        <w:t>日9时30分（北京时间）</w:t>
      </w:r>
    </w:p>
    <w:p>
      <w:pPr>
        <w:pStyle w:val="4"/>
        <w:widowControl/>
        <w:spacing w:before="0" w:beforeAutospacing="0" w:after="0" w:afterAutospacing="0" w:line="500" w:lineRule="exact"/>
        <w:ind w:firstLine="266"/>
        <w:rPr>
          <w:rFonts w:ascii="仿宋" w:hAnsi="仿宋" w:eastAsia="仿宋" w:cs="仿宋"/>
          <w:color w:val="auto"/>
          <w:highlight w:val="none"/>
        </w:rPr>
      </w:pPr>
      <w:r>
        <w:rPr>
          <w:rFonts w:ascii="仿宋" w:hAnsi="仿宋" w:eastAsia="仿宋" w:cs="仿宋"/>
          <w:color w:val="auto"/>
          <w:sz w:val="24"/>
          <w:szCs w:val="24"/>
          <w:highlight w:val="none"/>
        </w:rPr>
        <w:t> 2.地点： </w:t>
      </w:r>
      <w:r>
        <w:rPr>
          <w:rFonts w:hint="eastAsia" w:ascii="仿宋" w:hAnsi="仿宋" w:eastAsia="仿宋" w:cs="仿宋"/>
          <w:color w:val="auto"/>
          <w:sz w:val="24"/>
          <w:szCs w:val="24"/>
          <w:highlight w:val="none"/>
          <w:lang w:eastAsia="zh-CN"/>
        </w:rPr>
        <w:t>济南市高新区工业南路59号中铁财智中心6号楼15楼</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w:t>
      </w:r>
    </w:p>
    <w:p>
      <w:pPr>
        <w:pStyle w:val="4"/>
        <w:widowControl/>
        <w:spacing w:before="0" w:beforeAutospacing="0" w:after="0" w:afterAutospacing="0"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w:t>
      </w:r>
      <w:r>
        <w:rPr>
          <w:rFonts w:hint="eastAsia" w:ascii="仿宋" w:hAnsi="仿宋" w:eastAsia="仿宋" w:cs="仿宋"/>
          <w:b/>
          <w:bCs/>
          <w:color w:val="auto"/>
          <w:sz w:val="24"/>
          <w:szCs w:val="24"/>
          <w:highlight w:val="none"/>
          <w:lang w:eastAsia="zh-CN"/>
        </w:rPr>
        <w:t>开标</w:t>
      </w:r>
      <w:r>
        <w:rPr>
          <w:rFonts w:hint="eastAsia" w:ascii="仿宋" w:hAnsi="仿宋" w:eastAsia="仿宋" w:cs="仿宋"/>
          <w:b/>
          <w:bCs/>
          <w:color w:val="auto"/>
          <w:sz w:val="24"/>
          <w:szCs w:val="24"/>
          <w:highlight w:val="none"/>
        </w:rPr>
        <w:t>时间及地点:</w:t>
      </w:r>
    </w:p>
    <w:p>
      <w:pPr>
        <w:pStyle w:val="4"/>
        <w:widowControl/>
        <w:spacing w:before="0" w:beforeAutospacing="0" w:after="0" w:afterAutospacing="0" w:line="500" w:lineRule="exact"/>
        <w:ind w:firstLine="266"/>
        <w:rPr>
          <w:rFonts w:hint="eastAsia" w:ascii="仿宋" w:hAnsi="仿宋" w:eastAsia="仿宋" w:cs="仿宋"/>
          <w:color w:val="auto"/>
          <w:sz w:val="24"/>
          <w:highlight w:val="none"/>
          <w:shd w:val="clear" w:color="auto" w:fill="auto"/>
        </w:rPr>
      </w:pPr>
      <w:r>
        <w:rPr>
          <w:rFonts w:ascii="仿宋" w:hAnsi="仿宋" w:eastAsia="仿宋" w:cs="仿宋"/>
          <w:color w:val="auto"/>
          <w:sz w:val="24"/>
          <w:szCs w:val="24"/>
          <w:highlight w:val="none"/>
        </w:rPr>
        <w:t>1.时间： 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ascii="仿宋" w:hAnsi="仿宋" w:eastAsia="仿宋" w:cs="仿宋"/>
          <w:color w:val="auto"/>
          <w:sz w:val="24"/>
          <w:szCs w:val="24"/>
          <w:highlight w:val="none"/>
        </w:rPr>
        <w:t>日</w:t>
      </w:r>
      <w:r>
        <w:rPr>
          <w:rFonts w:hint="eastAsia" w:ascii="仿宋" w:hAnsi="仿宋" w:eastAsia="仿宋" w:cs="仿宋"/>
          <w:color w:val="auto"/>
          <w:sz w:val="24"/>
          <w:highlight w:val="none"/>
          <w:shd w:val="clear" w:color="auto" w:fill="auto"/>
        </w:rPr>
        <w:t>上午09时30分整（北京时间）</w:t>
      </w:r>
    </w:p>
    <w:p>
      <w:pPr>
        <w:pStyle w:val="4"/>
        <w:widowControl/>
        <w:spacing w:before="0" w:beforeAutospacing="0" w:after="0" w:afterAutospacing="0" w:line="500" w:lineRule="exact"/>
        <w:rPr>
          <w:rFonts w:ascii="仿宋" w:hAnsi="仿宋" w:eastAsia="仿宋" w:cs="仿宋"/>
          <w:color w:val="auto"/>
          <w:highlight w:val="none"/>
        </w:rPr>
      </w:pPr>
      <w:r>
        <w:rPr>
          <w:rFonts w:ascii="仿宋" w:hAnsi="仿宋" w:eastAsia="仿宋" w:cs="仿宋"/>
          <w:color w:val="auto"/>
          <w:sz w:val="24"/>
          <w:szCs w:val="24"/>
          <w:highlight w:val="none"/>
        </w:rPr>
        <w:t>    2.地点：</w:t>
      </w:r>
      <w:r>
        <w:rPr>
          <w:rFonts w:hint="eastAsia" w:ascii="仿宋" w:hAnsi="仿宋" w:eastAsia="仿宋" w:cs="仿宋"/>
          <w:color w:val="auto"/>
          <w:sz w:val="24"/>
          <w:szCs w:val="24"/>
          <w:highlight w:val="none"/>
        </w:rPr>
        <w:t>济南市高新区工业南路59号中铁财智中心6号楼15楼。</w:t>
      </w:r>
      <w:r>
        <w:rPr>
          <w:rFonts w:ascii="仿宋" w:hAnsi="仿宋" w:eastAsia="仿宋" w:cs="仿宋"/>
          <w:color w:val="auto"/>
          <w:sz w:val="24"/>
          <w:szCs w:val="24"/>
          <w:highlight w:val="none"/>
        </w:rPr>
        <w:t>          </w:t>
      </w:r>
    </w:p>
    <w:p>
      <w:pPr>
        <w:widowControl/>
        <w:spacing w:line="4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八、采购项目联系方式:</w:t>
      </w:r>
    </w:p>
    <w:p>
      <w:pPr>
        <w:widowControl/>
        <w:tabs>
          <w:tab w:val="left" w:pos="3460"/>
        </w:tabs>
        <w:spacing w:line="460" w:lineRule="exact"/>
        <w:ind w:left="48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联系人： 张越     联系方式： 18596098658    0531-88809762 转8014 </w:t>
      </w:r>
    </w:p>
    <w:p>
      <w:pPr>
        <w:widowControl/>
        <w:spacing w:line="4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九、采购项目的用途、数量、简要技术要求等</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w:t>
      </w:r>
    </w:p>
    <w:p>
      <w:pPr>
        <w:widowControl/>
        <w:spacing w:line="4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十、采购项目需要落实的政府采购政策</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w:t>
      </w:r>
    </w:p>
    <w:p>
      <w:pPr>
        <w:pStyle w:val="4"/>
        <w:widowControl/>
        <w:spacing w:before="0" w:beforeAutospacing="0" w:after="0" w:afterAutospacing="0" w:line="500" w:lineRule="exact"/>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               发布人： 山东蓝盾招标代理有限公司</w:t>
      </w:r>
    </w:p>
    <w:p>
      <w:pPr>
        <w:pStyle w:val="4"/>
        <w:widowControl/>
        <w:spacing w:before="0" w:beforeAutospacing="0" w:after="0" w:afterAutospacing="0" w:line="500" w:lineRule="exact"/>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发布时间： 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日</w:t>
      </w:r>
    </w:p>
    <w:p/>
    <w:p/>
    <w:sectPr>
      <w:pgSz w:w="11906" w:h="16838"/>
      <w:pgMar w:top="1247" w:right="1800" w:bottom="102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933FC"/>
    <w:multiLevelType w:val="singleLevel"/>
    <w:tmpl w:val="E50933FC"/>
    <w:lvl w:ilvl="0" w:tentative="0">
      <w:start w:val="1"/>
      <w:numFmt w:val="decimal"/>
      <w:suff w:val="nothing"/>
      <w:lvlText w:val="%1、"/>
      <w:lvlJc w:val="left"/>
    </w:lvl>
  </w:abstractNum>
  <w:abstractNum w:abstractNumId="1">
    <w:nsid w:val="596EF7ED"/>
    <w:multiLevelType w:val="singleLevel"/>
    <w:tmpl w:val="596EF7ED"/>
    <w:lvl w:ilvl="0" w:tentative="0">
      <w:start w:val="4"/>
      <w:numFmt w:val="decimal"/>
      <w:suff w:val="nothing"/>
      <w:lvlText w:val="%1."/>
      <w:lvlJc w:val="left"/>
    </w:lvl>
  </w:abstractNum>
  <w:abstractNum w:abstractNumId="2">
    <w:nsid w:val="639DB380"/>
    <w:multiLevelType w:val="singleLevel"/>
    <w:tmpl w:val="639DB38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5027"/>
    <w:rsid w:val="32DA31EA"/>
    <w:rsid w:val="3D1E5027"/>
    <w:rsid w:val="62826CE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kern w:val="0"/>
      <w:sz w:val="24"/>
      <w:szCs w:val="24"/>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rFonts w:hint="eastAsia" w:ascii="宋体" w:hAnsi="宋体" w:eastAsia="宋体" w:cs="宋体"/>
      <w:color w:val="333333"/>
      <w:kern w:val="0"/>
      <w:sz w:val="18"/>
      <w:szCs w:val="18"/>
      <w:u w:val="none"/>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9">
    <w:name w:val="t-link"/>
    <w:basedOn w:val="5"/>
    <w:qFormat/>
    <w:uiPriority w:val="0"/>
  </w:style>
  <w:style w:type="character" w:customStyle="1" w:styleId="10">
    <w:name w:val="t-in2"/>
    <w:basedOn w:val="5"/>
    <w:qFormat/>
    <w:uiPriority w:val="0"/>
  </w:style>
  <w:style w:type="character" w:customStyle="1" w:styleId="11">
    <w:name w:val="t-link42"/>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2018-11-05T08:56:00Z</dcterms:created>
  <dc:creator>Administrator</dc:creator>
  <cp:lastModifiedBy>Administrator</cp:lastModifiedBy>
  <dcterms:modified xsi:type="dcterms:W3CDTF">2018-11-05T09:28:38Z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