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540" w:lineRule="exact"/>
        <w:ind w:leftChars="200"/>
        <w:jc w:val="center"/>
        <w:rPr>
          <w:rFonts w:hint="eastAsia" w:ascii="仿宋_GB2312" w:hAnsi="宋体" w:eastAsia="仿宋_GB2312"/>
          <w:b/>
          <w:bCs/>
          <w:color w:val="auto"/>
          <w:highlight w:val="none"/>
          <w:lang w:eastAsia="zh-CN"/>
        </w:rPr>
      </w:pPr>
      <w:r>
        <w:rPr>
          <w:rFonts w:hint="eastAsia" w:ascii="仿宋_GB2312" w:hAnsi="宋体" w:eastAsia="仿宋_GB2312"/>
          <w:b/>
          <w:bCs/>
          <w:color w:val="auto"/>
          <w:sz w:val="28"/>
          <w:szCs w:val="28"/>
          <w:highlight w:val="none"/>
          <w:lang w:eastAsia="zh-CN"/>
        </w:rPr>
        <w:t>济南高新技术产业开发区管理委员会舜华路街道办事处量子技术研究院绿化提升项目</w:t>
      </w:r>
    </w:p>
    <w:p>
      <w:pPr>
        <w:pStyle w:val="3"/>
        <w:numPr>
          <w:ilvl w:val="0"/>
          <w:numId w:val="0"/>
        </w:numPr>
        <w:spacing w:line="540" w:lineRule="exact"/>
        <w:ind w:leftChars="200"/>
        <w:rPr>
          <w:rFonts w:hint="eastAsia" w:ascii="仿宋_GB2312" w:hAnsi="宋体" w:eastAsia="仿宋_GB2312"/>
          <w:color w:val="auto"/>
          <w:highlight w:val="none"/>
        </w:rPr>
      </w:pPr>
      <w:r>
        <w:rPr>
          <w:rFonts w:hint="eastAsia" w:ascii="仿宋_GB2312" w:hAnsi="宋体" w:eastAsia="仿宋_GB2312"/>
          <w:b/>
          <w:bCs/>
          <w:color w:val="auto"/>
          <w:highlight w:val="none"/>
          <w:lang w:eastAsia="zh-CN"/>
        </w:rPr>
        <w:t>一、</w:t>
      </w:r>
      <w:r>
        <w:rPr>
          <w:rFonts w:hint="eastAsia" w:ascii="仿宋_GB2312" w:hAnsi="宋体" w:eastAsia="仿宋_GB2312"/>
          <w:b/>
          <w:bCs/>
          <w:color w:val="auto"/>
          <w:highlight w:val="none"/>
        </w:rPr>
        <w:t>项目名称：</w:t>
      </w:r>
      <w:r>
        <w:rPr>
          <w:rFonts w:hint="eastAsia" w:ascii="仿宋_GB2312" w:eastAsia="仿宋_GB2312"/>
          <w:bCs/>
          <w:color w:val="auto"/>
          <w:highlight w:val="none"/>
          <w:lang w:eastAsia="zh-CN"/>
        </w:rPr>
        <w:t>济南高新技术产业开发区管理委员会舜华路街道办事处量子技术研究院绿化提升项目</w:t>
      </w:r>
    </w:p>
    <w:p>
      <w:pPr>
        <w:pStyle w:val="3"/>
        <w:tabs>
          <w:tab w:val="left" w:pos="960"/>
        </w:tabs>
        <w:spacing w:line="540" w:lineRule="exact"/>
        <w:ind w:left="480" w:leftChars="0" w:firstLine="0" w:firstLineChars="0"/>
        <w:rPr>
          <w:rFonts w:hint="eastAsia" w:ascii="仿宋_GB2312" w:hAnsi="宋体" w:eastAsia="仿宋_GB2312"/>
          <w:color w:val="auto"/>
          <w:highlight w:val="none"/>
        </w:rPr>
      </w:pPr>
      <w:r>
        <w:rPr>
          <w:rFonts w:hint="eastAsia" w:ascii="仿宋_GB2312" w:hAnsi="宋体" w:eastAsia="仿宋_GB2312"/>
          <w:b/>
          <w:bCs/>
          <w:color w:val="auto"/>
          <w:highlight w:val="none"/>
          <w:lang w:eastAsia="zh-CN"/>
        </w:rPr>
        <w:t>二</w:t>
      </w:r>
      <w:r>
        <w:rPr>
          <w:rFonts w:hint="eastAsia" w:ascii="仿宋_GB2312" w:hAnsi="宋体" w:eastAsia="仿宋_GB2312"/>
          <w:b/>
          <w:bCs/>
          <w:color w:val="auto"/>
          <w:highlight w:val="none"/>
        </w:rPr>
        <w:t>、项目编号：</w:t>
      </w:r>
      <w:r>
        <w:rPr>
          <w:rFonts w:hint="eastAsia" w:ascii="仿宋_GB2312" w:hAnsi="宋体" w:eastAsia="仿宋_GB2312"/>
          <w:color w:val="auto"/>
          <w:highlight w:val="none"/>
        </w:rPr>
        <w:t>SDLD2018CS046</w:t>
      </w:r>
    </w:p>
    <w:p>
      <w:pPr>
        <w:pStyle w:val="3"/>
        <w:spacing w:line="540" w:lineRule="exact"/>
        <w:ind w:left="0" w:leftChars="0" w:firstLine="482" w:firstLineChars="200"/>
        <w:rPr>
          <w:rFonts w:hint="eastAsia" w:ascii="仿宋_GB2312" w:hAnsi="宋体" w:eastAsia="仿宋_GB2312"/>
          <w:color w:val="auto"/>
          <w:highlight w:val="none"/>
        </w:rPr>
      </w:pPr>
      <w:r>
        <w:rPr>
          <w:rFonts w:hint="eastAsia" w:ascii="仿宋_GB2312" w:hAnsi="宋体" w:eastAsia="仿宋_GB2312"/>
          <w:b/>
          <w:bCs/>
          <w:color w:val="auto"/>
          <w:highlight w:val="none"/>
          <w:lang w:eastAsia="zh-CN"/>
        </w:rPr>
        <w:t>三</w:t>
      </w:r>
      <w:r>
        <w:rPr>
          <w:rFonts w:hint="eastAsia" w:ascii="仿宋_GB2312" w:hAnsi="宋体" w:eastAsia="仿宋_GB2312"/>
          <w:b/>
          <w:bCs/>
          <w:color w:val="auto"/>
          <w:highlight w:val="none"/>
        </w:rPr>
        <w:t>、</w:t>
      </w:r>
      <w:r>
        <w:rPr>
          <w:rFonts w:hint="eastAsia" w:ascii="仿宋_GB2312" w:hAnsi="宋体" w:eastAsia="仿宋_GB2312"/>
          <w:b/>
          <w:bCs/>
          <w:color w:val="auto"/>
          <w:highlight w:val="none"/>
          <w:lang w:eastAsia="zh-CN"/>
        </w:rPr>
        <w:t>采购项目招标情况</w:t>
      </w:r>
      <w:r>
        <w:rPr>
          <w:rFonts w:hint="eastAsia" w:ascii="仿宋_GB2312" w:hAnsi="宋体" w:eastAsia="仿宋_GB2312"/>
          <w:b/>
          <w:bCs/>
          <w:color w:val="auto"/>
          <w:highlight w:val="none"/>
        </w:rPr>
        <w:t>：</w:t>
      </w:r>
    </w:p>
    <w:tbl>
      <w:tblPr>
        <w:tblStyle w:val="6"/>
        <w:tblW w:w="10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42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417" w:type="dxa"/>
            <w:noWrap w:val="0"/>
            <w:vAlign w:val="center"/>
          </w:tcPr>
          <w:p>
            <w:pPr>
              <w:pStyle w:val="7"/>
              <w:pageBreakBefore w:val="0"/>
              <w:kinsoku/>
              <w:wordWrap/>
              <w:overflowPunct/>
              <w:topLinePunct w:val="0"/>
              <w:autoSpaceDE/>
              <w:autoSpaceDN/>
              <w:bidi w:val="0"/>
              <w:spacing w:line="360" w:lineRule="auto"/>
              <w:jc w:val="center"/>
              <w:textAlignment w:val="auto"/>
              <w:outlineLvl w:val="1"/>
              <w:rPr>
                <w:rFonts w:hint="eastAsia" w:ascii="仿宋" w:hAnsi="仿宋" w:eastAsia="仿宋" w:cs="仿宋"/>
                <w:color w:val="auto"/>
                <w:sz w:val="24"/>
                <w:szCs w:val="24"/>
                <w:highlight w:val="none"/>
              </w:rPr>
            </w:pPr>
            <w:bookmarkStart w:id="0" w:name="_Toc32706"/>
            <w:bookmarkStart w:id="1" w:name="_Toc16246"/>
            <w:bookmarkStart w:id="2" w:name="_Toc15670"/>
            <w:r>
              <w:rPr>
                <w:rFonts w:hint="eastAsia" w:ascii="仿宋" w:hAnsi="仿宋" w:eastAsia="仿宋" w:cs="仿宋"/>
                <w:color w:val="auto"/>
                <w:sz w:val="24"/>
                <w:szCs w:val="24"/>
                <w:highlight w:val="none"/>
              </w:rPr>
              <w:t>采购内容</w:t>
            </w:r>
            <w:bookmarkEnd w:id="0"/>
            <w:bookmarkEnd w:id="1"/>
            <w:bookmarkEnd w:id="2"/>
          </w:p>
        </w:tc>
        <w:tc>
          <w:tcPr>
            <w:tcW w:w="7428" w:type="dxa"/>
            <w:noWrap w:val="0"/>
            <w:vAlign w:val="center"/>
          </w:tcPr>
          <w:p>
            <w:pPr>
              <w:pStyle w:val="7"/>
              <w:pageBreakBefore w:val="0"/>
              <w:kinsoku/>
              <w:wordWrap/>
              <w:overflowPunct/>
              <w:topLinePunct w:val="0"/>
              <w:autoSpaceDE/>
              <w:autoSpaceDN/>
              <w:bidi w:val="0"/>
              <w:spacing w:line="360" w:lineRule="auto"/>
              <w:jc w:val="center"/>
              <w:textAlignment w:val="auto"/>
              <w:outlineLvl w:val="1"/>
              <w:rPr>
                <w:rFonts w:hint="eastAsia" w:ascii="仿宋" w:hAnsi="仿宋" w:eastAsia="仿宋" w:cs="仿宋"/>
                <w:color w:val="auto"/>
                <w:sz w:val="24"/>
                <w:szCs w:val="24"/>
                <w:highlight w:val="none"/>
              </w:rPr>
            </w:pPr>
            <w:bookmarkStart w:id="3" w:name="_Toc330"/>
            <w:bookmarkStart w:id="4" w:name="_Toc17080"/>
            <w:bookmarkStart w:id="5" w:name="_Toc30921"/>
            <w:r>
              <w:rPr>
                <w:rFonts w:hint="eastAsia" w:ascii="仿宋" w:hAnsi="仿宋" w:eastAsia="仿宋" w:cs="仿宋"/>
                <w:color w:val="auto"/>
                <w:sz w:val="24"/>
                <w:szCs w:val="24"/>
                <w:highlight w:val="none"/>
              </w:rPr>
              <w:t>供应商资格要求</w:t>
            </w:r>
            <w:bookmarkEnd w:id="3"/>
            <w:bookmarkEnd w:id="4"/>
            <w:bookmarkEnd w:id="5"/>
          </w:p>
        </w:tc>
        <w:tc>
          <w:tcPr>
            <w:tcW w:w="1240" w:type="dxa"/>
            <w:noWrap w:val="0"/>
            <w:vAlign w:val="center"/>
          </w:tcPr>
          <w:p>
            <w:pPr>
              <w:pStyle w:val="7"/>
              <w:pageBreakBefore w:val="0"/>
              <w:kinsoku/>
              <w:wordWrap/>
              <w:overflowPunct/>
              <w:topLinePunct w:val="0"/>
              <w:autoSpaceDE/>
              <w:autoSpaceDN/>
              <w:bidi w:val="0"/>
              <w:spacing w:line="360" w:lineRule="auto"/>
              <w:jc w:val="center"/>
              <w:textAlignment w:val="auto"/>
              <w:outlineLvl w:val="1"/>
              <w:rPr>
                <w:rFonts w:hint="eastAsia" w:ascii="仿宋" w:hAnsi="仿宋" w:eastAsia="仿宋" w:cs="仿宋"/>
                <w:color w:val="auto"/>
                <w:sz w:val="24"/>
                <w:szCs w:val="24"/>
                <w:highlight w:val="none"/>
                <w:lang w:eastAsia="zh-CN"/>
              </w:rPr>
            </w:pPr>
            <w:bookmarkStart w:id="6" w:name="_Toc19215"/>
            <w:bookmarkStart w:id="7" w:name="_Toc14469"/>
            <w:r>
              <w:rPr>
                <w:rFonts w:hint="eastAsia" w:ascii="仿宋" w:hAnsi="仿宋" w:eastAsia="仿宋" w:cs="仿宋"/>
                <w:color w:val="auto"/>
                <w:sz w:val="24"/>
                <w:szCs w:val="24"/>
                <w:highlight w:val="none"/>
                <w:lang w:eastAsia="zh-CN"/>
              </w:rPr>
              <w:t>采购预算</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417" w:type="dxa"/>
            <w:noWrap w:val="0"/>
            <w:vAlign w:val="center"/>
          </w:tcPr>
          <w:p>
            <w:pPr>
              <w:pStyle w:val="7"/>
              <w:pageBreakBefore w:val="0"/>
              <w:kinsoku/>
              <w:wordWrap/>
              <w:overflowPunct/>
              <w:topLinePunct w:val="0"/>
              <w:autoSpaceDE/>
              <w:autoSpaceDN/>
              <w:bidi w:val="0"/>
              <w:spacing w:line="360" w:lineRule="auto"/>
              <w:jc w:val="center"/>
              <w:textAlignment w:val="auto"/>
              <w:outlineLvl w:val="1"/>
              <w:rPr>
                <w:rFonts w:hint="eastAsia" w:ascii="仿宋" w:hAnsi="仿宋" w:eastAsia="仿宋" w:cs="仿宋"/>
                <w:bCs/>
                <w:color w:val="auto"/>
                <w:sz w:val="24"/>
                <w:szCs w:val="24"/>
                <w:highlight w:val="none"/>
              </w:rPr>
            </w:pPr>
            <w:bookmarkStart w:id="8" w:name="_Toc28371"/>
            <w:bookmarkStart w:id="9" w:name="_Toc4335"/>
            <w:r>
              <w:rPr>
                <w:rFonts w:hint="eastAsia" w:ascii="仿宋" w:hAnsi="仿宋" w:eastAsia="仿宋" w:cs="仿宋"/>
                <w:bCs/>
                <w:color w:val="auto"/>
                <w:sz w:val="24"/>
                <w:szCs w:val="24"/>
                <w:highlight w:val="none"/>
                <w:lang w:eastAsia="zh-CN"/>
              </w:rPr>
              <w:t>济南高新技术产业开发区管理委员会舜华路街道办事处量子技术研究院绿化提升项目</w:t>
            </w:r>
            <w:bookmarkEnd w:id="8"/>
            <w:bookmarkEnd w:id="9"/>
          </w:p>
        </w:tc>
        <w:tc>
          <w:tcPr>
            <w:tcW w:w="742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10" w:name="_Toc371"/>
            <w:bookmarkStart w:id="11" w:name="_Toc26152"/>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中国境内注册，具有独立企业法人资格或其依法成立的分支机构；</w:t>
            </w:r>
            <w:bookmarkEnd w:id="10"/>
            <w:bookmarkEnd w:id="11"/>
          </w:p>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12" w:name="_Toc29415"/>
            <w:bookmarkStart w:id="13" w:name="_Toc6947"/>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具备市政公用工程施工总承包叁级及以上资质，拟派项目经理须具备市政公用工程专业贰级及以上注册建造师执业资格及有效的安全生产考核合格证书（B证），并在生产机械设备、人员和资金、技术、施工经验等方面有能力执行本项目施工；</w:t>
            </w:r>
            <w:bookmarkEnd w:id="12"/>
            <w:bookmarkEnd w:id="13"/>
          </w:p>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14" w:name="_Toc8877"/>
            <w:bookmarkStart w:id="15" w:name="_Toc122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近3年内在经营活动中没有重大违法记录的供应商；</w:t>
            </w:r>
            <w:bookmarkEnd w:id="14"/>
            <w:bookmarkEnd w:id="15"/>
          </w:p>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16" w:name="_Toc13814"/>
            <w:bookmarkStart w:id="17" w:name="_Toc288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依法缴纳税收和社会保障资金；</w:t>
            </w:r>
            <w:bookmarkEnd w:id="16"/>
            <w:bookmarkEnd w:id="17"/>
            <w:bookmarkStart w:id="92" w:name="_GoBack"/>
            <w:bookmarkEnd w:id="92"/>
          </w:p>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18" w:name="_Toc25011"/>
            <w:bookmarkStart w:id="19" w:name="_Toc1528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具有良好的财务状况；</w:t>
            </w:r>
            <w:bookmarkEnd w:id="18"/>
            <w:bookmarkEnd w:id="19"/>
          </w:p>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20" w:name="_Toc1390"/>
            <w:bookmarkStart w:id="21" w:name="_Toc2964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具备履行合同所必需的设备和专业技术能力；</w:t>
            </w:r>
            <w:bookmarkEnd w:id="20"/>
            <w:bookmarkEnd w:id="21"/>
          </w:p>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22" w:name="_Toc13973"/>
            <w:bookmarkStart w:id="23" w:name="_Toc584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投标人应遵守《中华人民共和国政府采购法》、《中华人民共和国合同法》及其它有关的中国法律和法规；</w:t>
            </w:r>
            <w:bookmarkEnd w:id="22"/>
            <w:bookmarkEnd w:id="23"/>
          </w:p>
          <w:p>
            <w:pPr>
              <w:keepNext w:val="0"/>
              <w:keepLines w:val="0"/>
              <w:pageBreakBefore w:val="0"/>
              <w:widowControl/>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rPr>
            </w:pPr>
            <w:bookmarkStart w:id="24" w:name="_Toc23175"/>
            <w:bookmarkStart w:id="25" w:name="_Toc553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本项目不接受联合体报价。</w:t>
            </w:r>
            <w:bookmarkEnd w:id="24"/>
            <w:bookmarkEnd w:id="25"/>
          </w:p>
        </w:tc>
        <w:tc>
          <w:tcPr>
            <w:tcW w:w="1240" w:type="dxa"/>
            <w:noWrap w:val="0"/>
            <w:vAlign w:val="center"/>
          </w:tcPr>
          <w:p>
            <w:pPr>
              <w:pStyle w:val="7"/>
              <w:pageBreakBefore w:val="0"/>
              <w:kinsoku/>
              <w:wordWrap/>
              <w:overflowPunct/>
              <w:topLinePunct w:val="0"/>
              <w:autoSpaceDE/>
              <w:autoSpaceDN/>
              <w:bidi w:val="0"/>
              <w:spacing w:line="360" w:lineRule="auto"/>
              <w:jc w:val="center"/>
              <w:textAlignment w:val="auto"/>
              <w:outlineLvl w:val="1"/>
              <w:rPr>
                <w:rFonts w:hint="eastAsia" w:ascii="仿宋" w:hAnsi="仿宋" w:eastAsia="仿宋" w:cs="仿宋"/>
                <w:color w:val="auto"/>
                <w:sz w:val="24"/>
                <w:szCs w:val="24"/>
                <w:highlight w:val="none"/>
                <w:lang w:val="en-US" w:eastAsia="zh-CN"/>
              </w:rPr>
            </w:pPr>
            <w:bookmarkStart w:id="26" w:name="_Toc25388"/>
            <w:bookmarkStart w:id="27" w:name="_Toc17577"/>
            <w:r>
              <w:rPr>
                <w:rFonts w:hint="eastAsia" w:ascii="仿宋" w:hAnsi="仿宋" w:eastAsia="仿宋" w:cs="仿宋"/>
                <w:color w:val="auto"/>
                <w:sz w:val="24"/>
                <w:szCs w:val="24"/>
                <w:highlight w:val="none"/>
                <w:lang w:val="en-US" w:eastAsia="zh-CN"/>
              </w:rPr>
              <w:t>35万元</w:t>
            </w:r>
            <w:bookmarkEnd w:id="26"/>
            <w:bookmarkEnd w:id="27"/>
          </w:p>
        </w:tc>
      </w:tr>
    </w:tbl>
    <w:p>
      <w:pPr>
        <w:pageBreakBefore w:val="0"/>
        <w:widowControl/>
        <w:kinsoku/>
        <w:wordWrap/>
        <w:overflowPunct/>
        <w:topLinePunct w:val="0"/>
        <w:autoSpaceDE/>
        <w:autoSpaceDN/>
        <w:bidi w:val="0"/>
        <w:adjustRightInd w:val="0"/>
        <w:snapToGrid w:val="0"/>
        <w:spacing w:line="500" w:lineRule="exact"/>
        <w:ind w:left="-540" w:leftChars="-270" w:right="-460" w:rightChars="-230" w:firstLine="482" w:firstLineChars="200"/>
        <w:jc w:val="left"/>
        <w:textAlignment w:val="auto"/>
        <w:outlineLvl w:val="1"/>
        <w:rPr>
          <w:rFonts w:hint="eastAsia" w:ascii="仿宋" w:hAnsi="仿宋" w:eastAsia="仿宋" w:cs="仿宋"/>
          <w:b/>
          <w:bCs/>
          <w:color w:val="auto"/>
          <w:kern w:val="0"/>
          <w:sz w:val="24"/>
          <w:szCs w:val="24"/>
          <w:highlight w:val="none"/>
        </w:rPr>
      </w:pPr>
      <w:bookmarkStart w:id="28" w:name="_Toc17719"/>
      <w:bookmarkStart w:id="29" w:name="_Toc23483"/>
      <w:bookmarkStart w:id="30" w:name="_Toc19607"/>
      <w:r>
        <w:rPr>
          <w:rFonts w:hint="eastAsia" w:ascii="仿宋" w:hAnsi="仿宋" w:eastAsia="仿宋" w:cs="仿宋"/>
          <w:b/>
          <w:bCs/>
          <w:color w:val="auto"/>
          <w:kern w:val="0"/>
          <w:sz w:val="24"/>
          <w:szCs w:val="24"/>
          <w:highlight w:val="none"/>
        </w:rPr>
        <w:t>四、报名时间及地点：</w:t>
      </w:r>
      <w:bookmarkEnd w:id="28"/>
      <w:bookmarkEnd w:id="29"/>
      <w:bookmarkEnd w:id="30"/>
    </w:p>
    <w:p>
      <w:pPr>
        <w:pageBreakBefore w:val="0"/>
        <w:widowControl/>
        <w:kinsoku/>
        <w:wordWrap/>
        <w:overflowPunct/>
        <w:topLinePunct w:val="0"/>
        <w:autoSpaceDE/>
        <w:autoSpaceDN/>
        <w:bidi w:val="0"/>
        <w:adjustRightInd w:val="0"/>
        <w:snapToGrid w:val="0"/>
        <w:spacing w:line="500" w:lineRule="exact"/>
        <w:ind w:right="-460" w:rightChars="-230"/>
        <w:jc w:val="left"/>
        <w:textAlignment w:val="auto"/>
        <w:outlineLvl w:val="1"/>
        <w:rPr>
          <w:rFonts w:hint="eastAsia" w:ascii="仿宋" w:hAnsi="仿宋" w:eastAsia="仿宋" w:cs="仿宋"/>
          <w:color w:val="auto"/>
          <w:kern w:val="0"/>
          <w:sz w:val="24"/>
          <w:szCs w:val="24"/>
          <w:highlight w:val="none"/>
        </w:rPr>
      </w:pPr>
      <w:bookmarkStart w:id="31" w:name="_Toc21090"/>
      <w:bookmarkStart w:id="32" w:name="_Toc10947"/>
      <w:bookmarkStart w:id="33" w:name="_Toc28651"/>
      <w:r>
        <w:rPr>
          <w:rFonts w:hint="eastAsia" w:ascii="仿宋" w:hAnsi="仿宋" w:eastAsia="仿宋" w:cs="仿宋"/>
          <w:color w:val="auto"/>
          <w:kern w:val="0"/>
          <w:sz w:val="24"/>
          <w:szCs w:val="24"/>
          <w:highlight w:val="none"/>
        </w:rPr>
        <w:t>1.时间：201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日至201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18</w:t>
      </w:r>
      <w:r>
        <w:rPr>
          <w:rFonts w:hint="eastAsia" w:ascii="仿宋" w:hAnsi="仿宋" w:eastAsia="仿宋" w:cs="仿宋"/>
          <w:color w:val="auto"/>
          <w:kern w:val="0"/>
          <w:sz w:val="24"/>
          <w:szCs w:val="24"/>
          <w:highlight w:val="none"/>
        </w:rPr>
        <w:t>日，每天上午9时00分至11时00分，下午14时00分至16时00分（北京时间，法定节假日除外）</w:t>
      </w:r>
      <w:bookmarkEnd w:id="31"/>
      <w:bookmarkEnd w:id="32"/>
      <w:bookmarkEnd w:id="33"/>
    </w:p>
    <w:p>
      <w:pPr>
        <w:pageBreakBefore w:val="0"/>
        <w:widowControl/>
        <w:kinsoku/>
        <w:wordWrap/>
        <w:overflowPunct/>
        <w:topLinePunct w:val="0"/>
        <w:autoSpaceDE/>
        <w:autoSpaceDN/>
        <w:bidi w:val="0"/>
        <w:adjustRightInd w:val="0"/>
        <w:snapToGrid w:val="0"/>
        <w:spacing w:line="500" w:lineRule="exact"/>
        <w:ind w:right="-460" w:rightChars="-230"/>
        <w:jc w:val="left"/>
        <w:textAlignment w:val="auto"/>
        <w:outlineLvl w:val="1"/>
        <w:rPr>
          <w:rFonts w:hint="eastAsia" w:ascii="仿宋" w:hAnsi="仿宋" w:eastAsia="仿宋" w:cs="仿宋"/>
          <w:color w:val="auto"/>
          <w:kern w:val="0"/>
          <w:sz w:val="24"/>
          <w:szCs w:val="24"/>
          <w:highlight w:val="none"/>
        </w:rPr>
      </w:pPr>
      <w:bookmarkStart w:id="34" w:name="_Toc764"/>
      <w:bookmarkStart w:id="35" w:name="_Toc9545"/>
      <w:bookmarkStart w:id="36" w:name="_Toc8203"/>
      <w:r>
        <w:rPr>
          <w:rFonts w:hint="eastAsia" w:ascii="仿宋" w:hAnsi="仿宋" w:eastAsia="仿宋" w:cs="仿宋"/>
          <w:color w:val="auto"/>
          <w:kern w:val="0"/>
          <w:sz w:val="24"/>
          <w:szCs w:val="24"/>
          <w:highlight w:val="none"/>
        </w:rPr>
        <w:t>2.地点：</w:t>
      </w:r>
      <w:r>
        <w:rPr>
          <w:rFonts w:hint="eastAsia" w:ascii="仿宋" w:hAnsi="仿宋" w:eastAsia="仿宋" w:cs="仿宋"/>
          <w:color w:val="auto"/>
          <w:sz w:val="24"/>
          <w:szCs w:val="24"/>
          <w:highlight w:val="none"/>
          <w:lang w:eastAsia="zh-CN"/>
        </w:rPr>
        <w:t>山东蓝盾招标代理有限公司（</w:t>
      </w:r>
      <w:r>
        <w:rPr>
          <w:rFonts w:hint="eastAsia" w:ascii="仿宋" w:hAnsi="仿宋" w:eastAsia="仿宋" w:cs="仿宋"/>
          <w:color w:val="auto"/>
          <w:sz w:val="24"/>
          <w:szCs w:val="24"/>
          <w:highlight w:val="none"/>
          <w:lang w:val="zh-CN"/>
        </w:rPr>
        <w:t>济南市高新区工业南路59号中铁财智中心6号楼15楼</w:t>
      </w:r>
      <w:r>
        <w:rPr>
          <w:rFonts w:hint="eastAsia" w:ascii="仿宋" w:hAnsi="仿宋" w:eastAsia="仿宋" w:cs="仿宋"/>
          <w:color w:val="auto"/>
          <w:sz w:val="24"/>
          <w:szCs w:val="24"/>
          <w:highlight w:val="none"/>
          <w:lang w:val="zh-CN" w:eastAsia="zh-CN"/>
        </w:rPr>
        <w:t>财务室</w:t>
      </w:r>
      <w:r>
        <w:rPr>
          <w:rFonts w:hint="eastAsia" w:ascii="仿宋" w:hAnsi="仿宋" w:eastAsia="仿宋" w:cs="仿宋"/>
          <w:color w:val="auto"/>
          <w:sz w:val="24"/>
          <w:szCs w:val="24"/>
          <w:highlight w:val="none"/>
          <w:lang w:eastAsia="zh-CN"/>
        </w:rPr>
        <w:t>）</w:t>
      </w:r>
      <w:bookmarkEnd w:id="34"/>
      <w:bookmarkEnd w:id="35"/>
      <w:bookmarkEnd w:id="36"/>
    </w:p>
    <w:p>
      <w:pPr>
        <w:pageBreakBefore w:val="0"/>
        <w:widowControl/>
        <w:kinsoku/>
        <w:wordWrap/>
        <w:overflowPunct/>
        <w:topLinePunct w:val="0"/>
        <w:autoSpaceDE/>
        <w:autoSpaceDN/>
        <w:bidi w:val="0"/>
        <w:adjustRightInd w:val="0"/>
        <w:snapToGrid w:val="0"/>
        <w:spacing w:line="500" w:lineRule="exact"/>
        <w:ind w:right="-460" w:rightChars="-230"/>
        <w:jc w:val="left"/>
        <w:textAlignment w:val="auto"/>
        <w:outlineLvl w:val="1"/>
        <w:rPr>
          <w:rFonts w:hint="eastAsia" w:ascii="仿宋" w:hAnsi="仿宋" w:eastAsia="仿宋" w:cs="仿宋"/>
          <w:color w:val="auto"/>
          <w:kern w:val="0"/>
          <w:sz w:val="24"/>
          <w:szCs w:val="24"/>
          <w:highlight w:val="none"/>
        </w:rPr>
      </w:pPr>
      <w:bookmarkStart w:id="37" w:name="_Toc29967"/>
      <w:bookmarkStart w:id="38" w:name="_Toc7183"/>
      <w:bookmarkStart w:id="39" w:name="_Toc18625"/>
      <w:r>
        <w:rPr>
          <w:rFonts w:hint="eastAsia" w:ascii="仿宋" w:hAnsi="仿宋" w:eastAsia="仿宋" w:cs="仿宋"/>
          <w:color w:val="auto"/>
          <w:kern w:val="0"/>
          <w:sz w:val="24"/>
          <w:szCs w:val="24"/>
          <w:highlight w:val="none"/>
        </w:rPr>
        <w:t>3.竞争性磋商文件购买方式：现场购买,</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元/份。</w:t>
      </w:r>
      <w:bookmarkEnd w:id="37"/>
      <w:bookmarkEnd w:id="38"/>
      <w:bookmarkEnd w:id="39"/>
    </w:p>
    <w:p>
      <w:pPr>
        <w:pageBreakBefore w:val="0"/>
        <w:widowControl/>
        <w:kinsoku/>
        <w:wordWrap/>
        <w:overflowPunct/>
        <w:topLinePunct w:val="0"/>
        <w:autoSpaceDE/>
        <w:autoSpaceDN/>
        <w:bidi w:val="0"/>
        <w:spacing w:line="460" w:lineRule="exact"/>
        <w:ind w:firstLine="482" w:firstLineChars="200"/>
        <w:textAlignment w:val="auto"/>
        <w:rPr>
          <w:rFonts w:ascii="仿宋" w:hAnsi="仿宋" w:eastAsia="仿宋" w:cs="仿宋"/>
          <w:color w:val="auto"/>
          <w:sz w:val="24"/>
          <w:szCs w:val="24"/>
          <w:highlight w:val="none"/>
        </w:rPr>
      </w:pPr>
      <w:bookmarkStart w:id="40" w:name="_Toc1533"/>
      <w:r>
        <w:rPr>
          <w:rFonts w:hint="eastAsia" w:ascii="仿宋" w:hAnsi="仿宋" w:eastAsia="仿宋" w:cs="仿宋"/>
          <w:b/>
          <w:color w:val="auto"/>
          <w:sz w:val="24"/>
          <w:szCs w:val="24"/>
          <w:highlight w:val="none"/>
        </w:rPr>
        <w:t>报名时须携带：</w:t>
      </w:r>
      <w:bookmarkEnd w:id="40"/>
      <w:r>
        <w:rPr>
          <w:rFonts w:hint="eastAsia" w:ascii="仿宋" w:hAnsi="仿宋" w:eastAsia="仿宋" w:cs="仿宋"/>
          <w:color w:val="auto"/>
          <w:sz w:val="24"/>
          <w:szCs w:val="24"/>
          <w:highlight w:val="none"/>
        </w:rPr>
        <w:t>报名时请携带</w:t>
      </w:r>
      <w:r>
        <w:rPr>
          <w:rFonts w:hint="eastAsia" w:ascii="仿宋" w:hAnsi="仿宋" w:eastAsia="仿宋" w:cs="仿宋"/>
          <w:color w:val="auto"/>
          <w:sz w:val="24"/>
          <w:highlight w:val="none"/>
        </w:rPr>
        <w:t>法定代表人证明书（或委托的代理人持授权委托书及代理人身份证）</w:t>
      </w:r>
      <w:r>
        <w:rPr>
          <w:rFonts w:hint="eastAsia" w:ascii="仿宋" w:hAnsi="仿宋" w:eastAsia="仿宋" w:cs="仿宋"/>
          <w:color w:val="auto"/>
          <w:sz w:val="24"/>
          <w:szCs w:val="24"/>
          <w:highlight w:val="none"/>
        </w:rPr>
        <w:t>、营业执照副本、税务登记证副本、组织机构代码证副本、资质证书副本、项目经理注册建造师证、安全生产考核合格证书（B类）、安全生产许可证副本、</w:t>
      </w:r>
      <w:r>
        <w:rPr>
          <w:rFonts w:hint="eastAsia" w:ascii="仿宋" w:hAnsi="仿宋" w:eastAsia="仿宋" w:cs="仿宋"/>
          <w:color w:val="auto"/>
          <w:sz w:val="24"/>
          <w:highlight w:val="none"/>
        </w:rPr>
        <w:t>信用查询结果截图</w:t>
      </w:r>
      <w:r>
        <w:rPr>
          <w:rFonts w:hint="eastAsia" w:ascii="仿宋" w:hAnsi="仿宋" w:eastAsia="仿宋" w:cs="仿宋"/>
          <w:color w:val="auto"/>
          <w:sz w:val="24"/>
          <w:szCs w:val="24"/>
          <w:highlight w:val="none"/>
        </w:rPr>
        <w:t>。</w:t>
      </w:r>
    </w:p>
    <w:p>
      <w:pPr>
        <w:pStyle w:val="7"/>
        <w:pageBreakBefore w:val="0"/>
        <w:kinsoku/>
        <w:wordWrap/>
        <w:overflowPunct/>
        <w:topLinePunct w:val="0"/>
        <w:autoSpaceDE/>
        <w:autoSpaceDN/>
        <w:bidi w:val="0"/>
        <w:spacing w:line="500" w:lineRule="exact"/>
        <w:ind w:right="-460" w:rightChars="-230"/>
        <w:textAlignment w:val="auto"/>
        <w:outlineLvl w:val="1"/>
        <w:rPr>
          <w:rFonts w:hint="eastAsia" w:ascii="仿宋" w:hAnsi="仿宋" w:eastAsia="仿宋" w:cs="仿宋"/>
          <w:color w:val="auto"/>
          <w:sz w:val="24"/>
          <w:szCs w:val="24"/>
          <w:highlight w:val="none"/>
        </w:rPr>
      </w:pPr>
      <w:bookmarkStart w:id="41" w:name="_Toc8926"/>
      <w:bookmarkStart w:id="42" w:name="_Toc22156"/>
      <w:bookmarkStart w:id="43" w:name="_Toc3150"/>
      <w:r>
        <w:rPr>
          <w:rFonts w:hint="eastAsia" w:ascii="仿宋" w:hAnsi="仿宋" w:eastAsia="仿宋" w:cs="仿宋"/>
          <w:b/>
          <w:color w:val="auto"/>
          <w:sz w:val="24"/>
          <w:szCs w:val="24"/>
          <w:highlight w:val="none"/>
        </w:rPr>
        <w:t>说明：</w:t>
      </w: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rPr>
        <w:t>以上报名材料须提供原件及加盖单位公章的复印件各1套，且复印件须与原件保持一致，否则不予办理报名登记手续。②若因年检原因原件无法到场，需出具相关部门开具的证明原件。③已办理“三证合一”的单位只需要提供营业执照。④报名及获取竞争性磋商文件时提交的资料查验不代表资格审查的最终通过或合格。⑤对列入失信被执行人、重大税收违法案件当事人名单、政府采购严重违法失信行为记录名单的供应商，应当拒绝其参与政府采购活动。</w:t>
      </w:r>
      <w:bookmarkEnd w:id="41"/>
      <w:bookmarkEnd w:id="42"/>
      <w:bookmarkEnd w:id="43"/>
    </w:p>
    <w:p>
      <w:pPr>
        <w:pStyle w:val="7"/>
        <w:pageBreakBefore w:val="0"/>
        <w:kinsoku/>
        <w:wordWrap/>
        <w:overflowPunct/>
        <w:topLinePunct w:val="0"/>
        <w:autoSpaceDE/>
        <w:autoSpaceDN/>
        <w:bidi w:val="0"/>
        <w:spacing w:line="500" w:lineRule="exact"/>
        <w:ind w:right="-460" w:rightChars="-230"/>
        <w:textAlignment w:val="auto"/>
        <w:outlineLvl w:val="1"/>
        <w:rPr>
          <w:rFonts w:hint="eastAsia" w:ascii="仿宋" w:hAnsi="仿宋" w:eastAsia="仿宋" w:cs="仿宋"/>
          <w:b/>
          <w:bCs/>
          <w:color w:val="auto"/>
          <w:sz w:val="24"/>
          <w:szCs w:val="24"/>
          <w:highlight w:val="none"/>
          <w:lang w:eastAsia="zh-CN"/>
        </w:rPr>
      </w:pPr>
      <w:bookmarkStart w:id="44" w:name="_Toc7792"/>
      <w:bookmarkStart w:id="45" w:name="_Toc5411"/>
      <w:bookmarkStart w:id="46" w:name="_Toc28751"/>
      <w:r>
        <w:rPr>
          <w:rFonts w:hint="eastAsia" w:ascii="仿宋" w:hAnsi="仿宋" w:eastAsia="仿宋" w:cs="仿宋"/>
          <w:b/>
          <w:bCs/>
          <w:color w:val="auto"/>
          <w:sz w:val="24"/>
          <w:szCs w:val="24"/>
          <w:highlight w:val="none"/>
        </w:rPr>
        <w:t>五、递交投标文件时间及地点</w:t>
      </w:r>
      <w:bookmarkEnd w:id="44"/>
      <w:r>
        <w:rPr>
          <w:rFonts w:hint="eastAsia" w:ascii="仿宋" w:hAnsi="仿宋" w:eastAsia="仿宋" w:cs="仿宋"/>
          <w:b/>
          <w:bCs/>
          <w:color w:val="auto"/>
          <w:sz w:val="24"/>
          <w:szCs w:val="24"/>
          <w:highlight w:val="none"/>
          <w:lang w:eastAsia="zh-CN"/>
        </w:rPr>
        <w:t>：</w:t>
      </w:r>
      <w:bookmarkEnd w:id="45"/>
      <w:bookmarkEnd w:id="46"/>
    </w:p>
    <w:p>
      <w:pPr>
        <w:pStyle w:val="8"/>
        <w:pageBreakBefore w:val="0"/>
        <w:kinsoku/>
        <w:wordWrap/>
        <w:overflowPunct/>
        <w:topLinePunct w:val="0"/>
        <w:autoSpaceDE/>
        <w:autoSpaceDN/>
        <w:bidi w:val="0"/>
        <w:spacing w:line="500" w:lineRule="exact"/>
        <w:ind w:right="-460" w:rightChars="-230"/>
        <w:textAlignment w:val="auto"/>
        <w:outlineLvl w:val="1"/>
        <w:rPr>
          <w:rFonts w:hint="eastAsia" w:ascii="仿宋" w:hAnsi="仿宋" w:eastAsia="仿宋" w:cs="仿宋"/>
          <w:color w:val="auto"/>
          <w:sz w:val="24"/>
          <w:szCs w:val="24"/>
          <w:highlight w:val="none"/>
        </w:rPr>
      </w:pPr>
      <w:bookmarkStart w:id="47" w:name="_Toc1353"/>
      <w:bookmarkStart w:id="48" w:name="_Toc20902"/>
      <w:bookmarkStart w:id="49" w:name="_Toc20162"/>
      <w:r>
        <w:rPr>
          <w:rFonts w:hint="eastAsia" w:ascii="仿宋" w:hAnsi="仿宋" w:eastAsia="仿宋" w:cs="仿宋"/>
          <w:color w:val="auto"/>
          <w:sz w:val="24"/>
          <w:szCs w:val="24"/>
          <w:highlight w:val="none"/>
        </w:rPr>
        <w:t>1.时间：201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分（北京时间）</w:t>
      </w:r>
      <w:bookmarkEnd w:id="47"/>
      <w:bookmarkEnd w:id="48"/>
      <w:bookmarkEnd w:id="49"/>
    </w:p>
    <w:p>
      <w:pPr>
        <w:pStyle w:val="8"/>
        <w:pageBreakBefore w:val="0"/>
        <w:kinsoku/>
        <w:wordWrap/>
        <w:overflowPunct/>
        <w:topLinePunct w:val="0"/>
        <w:autoSpaceDE/>
        <w:autoSpaceDN/>
        <w:bidi w:val="0"/>
        <w:spacing w:line="500" w:lineRule="exact"/>
        <w:ind w:right="-460" w:rightChars="-230"/>
        <w:textAlignment w:val="auto"/>
        <w:outlineLvl w:val="1"/>
        <w:rPr>
          <w:rFonts w:hint="eastAsia" w:ascii="仿宋" w:hAnsi="仿宋" w:eastAsia="仿宋" w:cs="仿宋"/>
          <w:color w:val="auto"/>
          <w:sz w:val="24"/>
          <w:szCs w:val="24"/>
          <w:highlight w:val="none"/>
          <w:lang w:eastAsia="zh-CN"/>
        </w:rPr>
      </w:pPr>
      <w:bookmarkStart w:id="50" w:name="_Toc4999"/>
      <w:bookmarkStart w:id="51" w:name="_Toc11259"/>
      <w:bookmarkStart w:id="52" w:name="_Toc15608"/>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eastAsia="zh-CN"/>
        </w:rPr>
        <w:t>济南市高新区工业南路59号中铁财智中心6号楼15层开标室</w:t>
      </w:r>
      <w:bookmarkEnd w:id="50"/>
      <w:bookmarkEnd w:id="51"/>
      <w:bookmarkEnd w:id="52"/>
    </w:p>
    <w:p>
      <w:pPr>
        <w:pStyle w:val="8"/>
        <w:pageBreakBefore w:val="0"/>
        <w:kinsoku/>
        <w:wordWrap/>
        <w:overflowPunct/>
        <w:topLinePunct w:val="0"/>
        <w:autoSpaceDE/>
        <w:autoSpaceDN/>
        <w:bidi w:val="0"/>
        <w:spacing w:line="500" w:lineRule="exact"/>
        <w:ind w:right="-460" w:rightChars="-230"/>
        <w:textAlignment w:val="auto"/>
        <w:outlineLvl w:val="1"/>
        <w:rPr>
          <w:rFonts w:hint="eastAsia" w:ascii="仿宋" w:hAnsi="仿宋" w:eastAsia="仿宋" w:cs="仿宋"/>
          <w:b/>
          <w:bCs/>
          <w:color w:val="auto"/>
          <w:sz w:val="24"/>
          <w:szCs w:val="24"/>
          <w:highlight w:val="none"/>
          <w:lang w:eastAsia="zh-CN"/>
        </w:rPr>
      </w:pPr>
      <w:bookmarkStart w:id="53" w:name="_Toc29219"/>
      <w:bookmarkStart w:id="54" w:name="_Toc17237"/>
      <w:bookmarkStart w:id="55" w:name="_Toc6871"/>
      <w:r>
        <w:rPr>
          <w:rFonts w:hint="eastAsia" w:ascii="仿宋" w:hAnsi="仿宋" w:eastAsia="仿宋" w:cs="仿宋"/>
          <w:b/>
          <w:bCs/>
          <w:color w:val="auto"/>
          <w:sz w:val="24"/>
          <w:szCs w:val="24"/>
          <w:highlight w:val="none"/>
        </w:rPr>
        <w:t>六、开标时间及地点</w:t>
      </w:r>
      <w:bookmarkEnd w:id="53"/>
      <w:r>
        <w:rPr>
          <w:rFonts w:hint="eastAsia" w:ascii="仿宋" w:hAnsi="仿宋" w:eastAsia="仿宋" w:cs="仿宋"/>
          <w:b/>
          <w:bCs/>
          <w:color w:val="auto"/>
          <w:sz w:val="24"/>
          <w:szCs w:val="24"/>
          <w:highlight w:val="none"/>
          <w:lang w:eastAsia="zh-CN"/>
        </w:rPr>
        <w:t>：</w:t>
      </w:r>
      <w:bookmarkEnd w:id="54"/>
      <w:bookmarkEnd w:id="55"/>
    </w:p>
    <w:p>
      <w:pPr>
        <w:pStyle w:val="7"/>
        <w:pageBreakBefore w:val="0"/>
        <w:kinsoku/>
        <w:wordWrap/>
        <w:overflowPunct/>
        <w:topLinePunct w:val="0"/>
        <w:autoSpaceDE/>
        <w:autoSpaceDN/>
        <w:bidi w:val="0"/>
        <w:spacing w:line="500" w:lineRule="exact"/>
        <w:ind w:right="-460" w:rightChars="-230"/>
        <w:textAlignment w:val="auto"/>
        <w:outlineLvl w:val="1"/>
        <w:rPr>
          <w:rFonts w:hint="eastAsia" w:ascii="仿宋" w:hAnsi="仿宋" w:eastAsia="仿宋" w:cs="仿宋"/>
          <w:color w:val="auto"/>
          <w:sz w:val="24"/>
          <w:szCs w:val="24"/>
          <w:highlight w:val="none"/>
        </w:rPr>
      </w:pPr>
      <w:bookmarkStart w:id="56" w:name="_Toc1341"/>
      <w:bookmarkStart w:id="57" w:name="_Toc18538"/>
      <w:bookmarkStart w:id="58" w:name="_Toc30758"/>
      <w:r>
        <w:rPr>
          <w:rFonts w:hint="eastAsia" w:ascii="仿宋" w:hAnsi="仿宋" w:eastAsia="仿宋" w:cs="仿宋"/>
          <w:color w:val="auto"/>
          <w:sz w:val="24"/>
          <w:szCs w:val="24"/>
          <w:highlight w:val="none"/>
        </w:rPr>
        <w:t>1.时间：201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时30分（北京时间）</w:t>
      </w:r>
      <w:bookmarkEnd w:id="56"/>
      <w:bookmarkEnd w:id="57"/>
      <w:bookmarkEnd w:id="58"/>
    </w:p>
    <w:p>
      <w:pPr>
        <w:pStyle w:val="7"/>
        <w:pageBreakBefore w:val="0"/>
        <w:kinsoku/>
        <w:wordWrap/>
        <w:overflowPunct/>
        <w:topLinePunct w:val="0"/>
        <w:autoSpaceDE/>
        <w:autoSpaceDN/>
        <w:bidi w:val="0"/>
        <w:spacing w:line="500" w:lineRule="exact"/>
        <w:ind w:right="-460" w:rightChars="-230"/>
        <w:textAlignment w:val="auto"/>
        <w:outlineLvl w:val="1"/>
        <w:rPr>
          <w:rFonts w:hint="eastAsia" w:ascii="仿宋" w:hAnsi="仿宋" w:eastAsia="仿宋" w:cs="仿宋"/>
          <w:color w:val="auto"/>
          <w:sz w:val="24"/>
          <w:szCs w:val="24"/>
          <w:highlight w:val="none"/>
          <w:lang w:eastAsia="zh-CN"/>
        </w:rPr>
      </w:pPr>
      <w:bookmarkStart w:id="59" w:name="_Toc7764"/>
      <w:bookmarkStart w:id="60" w:name="_Toc23858"/>
      <w:bookmarkStart w:id="61" w:name="_Toc27174"/>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eastAsia="zh-CN"/>
        </w:rPr>
        <w:t>济南市高新区工业南路59号中铁财智中心6号楼15层开标室</w:t>
      </w:r>
      <w:bookmarkEnd w:id="59"/>
      <w:bookmarkEnd w:id="60"/>
      <w:bookmarkEnd w:id="61"/>
    </w:p>
    <w:p>
      <w:pPr>
        <w:pageBreakBefore w:val="0"/>
        <w:kinsoku/>
        <w:wordWrap/>
        <w:overflowPunct/>
        <w:topLinePunct w:val="0"/>
        <w:autoSpaceDE/>
        <w:autoSpaceDN/>
        <w:bidi w:val="0"/>
        <w:adjustRightInd w:val="0"/>
        <w:snapToGrid w:val="0"/>
        <w:spacing w:line="500" w:lineRule="exact"/>
        <w:textAlignment w:val="auto"/>
        <w:outlineLvl w:val="1"/>
        <w:rPr>
          <w:rFonts w:hint="eastAsia" w:ascii="仿宋" w:hAnsi="仿宋" w:eastAsia="仿宋" w:cs="仿宋"/>
          <w:b/>
          <w:bCs/>
          <w:color w:val="auto"/>
          <w:sz w:val="24"/>
          <w:szCs w:val="24"/>
          <w:highlight w:val="none"/>
        </w:rPr>
      </w:pPr>
      <w:bookmarkStart w:id="62" w:name="_Toc32333"/>
      <w:bookmarkStart w:id="63" w:name="_Toc25200"/>
      <w:bookmarkStart w:id="64" w:name="_Toc27217"/>
      <w:r>
        <w:rPr>
          <w:rFonts w:hint="eastAsia" w:ascii="仿宋" w:hAnsi="仿宋" w:eastAsia="仿宋" w:cs="仿宋"/>
          <w:b/>
          <w:bCs/>
          <w:color w:val="auto"/>
          <w:sz w:val="24"/>
          <w:szCs w:val="24"/>
          <w:highlight w:val="none"/>
        </w:rPr>
        <w:t>七、联系方式：</w:t>
      </w:r>
      <w:bookmarkEnd w:id="62"/>
      <w:bookmarkEnd w:id="63"/>
      <w:bookmarkEnd w:id="64"/>
    </w:p>
    <w:p>
      <w:pPr>
        <w:pageBreakBefore w:val="0"/>
        <w:shd w:val="clear" w:color="auto" w:fill="FFFFFF"/>
        <w:kinsoku/>
        <w:wordWrap/>
        <w:overflowPunct/>
        <w:topLinePunct w:val="0"/>
        <w:autoSpaceDE/>
        <w:autoSpaceDN/>
        <w:bidi w:val="0"/>
        <w:spacing w:line="500" w:lineRule="exact"/>
        <w:ind w:firstLine="480" w:firstLineChars="200"/>
        <w:textAlignment w:val="auto"/>
        <w:outlineLvl w:val="1"/>
        <w:rPr>
          <w:rFonts w:hint="eastAsia" w:ascii="仿宋" w:hAnsi="仿宋" w:eastAsia="仿宋" w:cs="仿宋"/>
          <w:color w:val="auto"/>
          <w:sz w:val="24"/>
          <w:szCs w:val="24"/>
          <w:highlight w:val="none"/>
          <w:u w:val="single"/>
          <w:lang w:val="zh-CN"/>
        </w:rPr>
      </w:pPr>
      <w:bookmarkStart w:id="65" w:name="_Toc13654"/>
      <w:bookmarkStart w:id="66" w:name="_Toc14561"/>
      <w:bookmarkStart w:id="67" w:name="_Toc19326"/>
      <w:r>
        <w:rPr>
          <w:rFonts w:hint="eastAsia" w:ascii="仿宋" w:hAnsi="仿宋" w:eastAsia="仿宋" w:cs="仿宋"/>
          <w:color w:val="auto"/>
          <w:sz w:val="24"/>
          <w:szCs w:val="24"/>
          <w:highlight w:val="none"/>
        </w:rPr>
        <w:t>1.采购人：</w:t>
      </w:r>
      <w:r>
        <w:rPr>
          <w:rFonts w:hint="eastAsia" w:ascii="仿宋" w:hAnsi="仿宋" w:eastAsia="仿宋" w:cs="仿宋"/>
          <w:color w:val="auto"/>
          <w:sz w:val="24"/>
          <w:szCs w:val="24"/>
          <w:highlight w:val="none"/>
          <w:u w:val="single"/>
          <w:lang w:val="zh-CN"/>
        </w:rPr>
        <w:t>济南高新技术产业开发区管理委员会舜华路街道办事处</w:t>
      </w:r>
      <w:bookmarkEnd w:id="65"/>
      <w:bookmarkEnd w:id="66"/>
      <w:bookmarkEnd w:id="67"/>
      <w:r>
        <w:rPr>
          <w:rFonts w:hint="eastAsia" w:ascii="仿宋" w:hAnsi="仿宋" w:eastAsia="仿宋" w:cs="仿宋"/>
          <w:color w:val="auto"/>
          <w:sz w:val="24"/>
          <w:szCs w:val="24"/>
          <w:highlight w:val="none"/>
          <w:u w:val="single"/>
          <w:lang w:val="zh-CN"/>
        </w:rPr>
        <w:t xml:space="preserve"> </w:t>
      </w:r>
    </w:p>
    <w:p>
      <w:pPr>
        <w:pageBreakBefore w:val="0"/>
        <w:kinsoku/>
        <w:wordWrap/>
        <w:overflowPunct/>
        <w:topLinePunct w:val="0"/>
        <w:autoSpaceDE/>
        <w:autoSpaceDN/>
        <w:bidi w:val="0"/>
        <w:adjustRightInd w:val="0"/>
        <w:snapToGrid w:val="0"/>
        <w:spacing w:line="500" w:lineRule="exact"/>
        <w:ind w:firstLine="720" w:firstLineChars="300"/>
        <w:textAlignment w:val="auto"/>
        <w:outlineLvl w:val="1"/>
        <w:rPr>
          <w:rFonts w:hint="eastAsia" w:ascii="仿宋" w:hAnsi="仿宋" w:eastAsia="仿宋" w:cs="仿宋"/>
          <w:color w:val="auto"/>
          <w:sz w:val="24"/>
          <w:szCs w:val="24"/>
          <w:highlight w:val="none"/>
          <w:u w:val="single"/>
          <w:lang w:val="zh-CN"/>
        </w:rPr>
      </w:pPr>
      <w:bookmarkStart w:id="68" w:name="_Toc16718"/>
      <w:bookmarkStart w:id="69" w:name="_Toc12353"/>
      <w:bookmarkStart w:id="70" w:name="_Toc5724"/>
      <w:r>
        <w:rPr>
          <w:rFonts w:hint="eastAsia" w:ascii="仿宋" w:hAnsi="仿宋" w:eastAsia="仿宋" w:cs="仿宋"/>
          <w:color w:val="auto"/>
          <w:sz w:val="24"/>
          <w:szCs w:val="24"/>
          <w:highlight w:val="none"/>
          <w:u w:val="none"/>
          <w:lang w:val="zh-CN"/>
        </w:rPr>
        <w:t>联系人：</w:t>
      </w:r>
      <w:r>
        <w:rPr>
          <w:rFonts w:hint="eastAsia" w:ascii="仿宋" w:hAnsi="仿宋" w:eastAsia="仿宋" w:cs="仿宋"/>
          <w:color w:val="auto"/>
          <w:sz w:val="24"/>
          <w:szCs w:val="24"/>
          <w:highlight w:val="none"/>
          <w:u w:val="single"/>
          <w:lang w:val="zh-CN"/>
        </w:rPr>
        <w:t>张老师</w:t>
      </w:r>
      <w:bookmarkEnd w:id="68"/>
      <w:bookmarkEnd w:id="69"/>
      <w:bookmarkEnd w:id="70"/>
      <w:r>
        <w:rPr>
          <w:rFonts w:hint="eastAsia" w:ascii="仿宋" w:hAnsi="仿宋" w:eastAsia="仿宋" w:cs="仿宋"/>
          <w:color w:val="auto"/>
          <w:sz w:val="24"/>
          <w:szCs w:val="24"/>
          <w:highlight w:val="none"/>
          <w:u w:val="single"/>
          <w:lang w:val="zh-CN"/>
        </w:rPr>
        <w:t xml:space="preserve">        </w:t>
      </w:r>
    </w:p>
    <w:p>
      <w:pPr>
        <w:pageBreakBefore w:val="0"/>
        <w:kinsoku/>
        <w:wordWrap/>
        <w:overflowPunct/>
        <w:topLinePunct w:val="0"/>
        <w:autoSpaceDE/>
        <w:autoSpaceDN/>
        <w:bidi w:val="0"/>
        <w:adjustRightInd w:val="0"/>
        <w:snapToGrid w:val="0"/>
        <w:spacing w:line="500" w:lineRule="exact"/>
        <w:ind w:firstLine="720" w:firstLineChars="300"/>
        <w:textAlignment w:val="auto"/>
        <w:outlineLvl w:val="1"/>
        <w:rPr>
          <w:rFonts w:hint="eastAsia" w:ascii="仿宋" w:hAnsi="仿宋" w:eastAsia="仿宋" w:cs="仿宋"/>
          <w:color w:val="auto"/>
          <w:sz w:val="24"/>
          <w:szCs w:val="24"/>
          <w:highlight w:val="none"/>
          <w:u w:val="single"/>
          <w:lang w:val="zh-CN"/>
        </w:rPr>
      </w:pPr>
      <w:bookmarkStart w:id="71" w:name="_Toc10337"/>
      <w:bookmarkStart w:id="72" w:name="_Toc4726"/>
      <w:bookmarkStart w:id="73" w:name="_Toc28736"/>
      <w:r>
        <w:rPr>
          <w:rFonts w:hint="eastAsia" w:ascii="仿宋" w:hAnsi="仿宋" w:eastAsia="仿宋" w:cs="仿宋"/>
          <w:color w:val="auto"/>
          <w:sz w:val="24"/>
          <w:szCs w:val="24"/>
          <w:highlight w:val="none"/>
          <w:u w:val="none"/>
          <w:lang w:val="zh-CN"/>
        </w:rPr>
        <w:t>电话（传真）：</w:t>
      </w:r>
      <w:bookmarkEnd w:id="71"/>
      <w:bookmarkEnd w:id="72"/>
      <w:bookmarkEnd w:id="73"/>
      <w:r>
        <w:rPr>
          <w:rFonts w:hint="eastAsia" w:ascii="仿宋" w:hAnsi="仿宋" w:eastAsia="仿宋" w:cs="仿宋"/>
          <w:color w:val="auto"/>
          <w:sz w:val="24"/>
          <w:szCs w:val="24"/>
          <w:highlight w:val="none"/>
          <w:u w:val="single"/>
          <w:lang w:val="zh-CN"/>
        </w:rPr>
        <w:t>88723080</w:t>
      </w:r>
    </w:p>
    <w:p>
      <w:pPr>
        <w:pageBreakBefore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仿宋" w:hAnsi="仿宋" w:eastAsia="仿宋" w:cs="仿宋"/>
          <w:color w:val="auto"/>
          <w:sz w:val="24"/>
          <w:szCs w:val="24"/>
          <w:highlight w:val="none"/>
          <w:u w:val="single"/>
          <w:lang w:val="zh-CN"/>
        </w:rPr>
      </w:pPr>
      <w:bookmarkStart w:id="74" w:name="_Toc14248"/>
      <w:bookmarkStart w:id="75" w:name="_Toc10630"/>
      <w:bookmarkStart w:id="76" w:name="_Toc25095"/>
      <w:r>
        <w:rPr>
          <w:rFonts w:hint="eastAsia" w:ascii="仿宋" w:hAnsi="仿宋" w:eastAsia="仿宋" w:cs="仿宋"/>
          <w:color w:val="auto"/>
          <w:sz w:val="24"/>
          <w:szCs w:val="24"/>
          <w:highlight w:val="none"/>
        </w:rPr>
        <w:t>2.采购代理机构：</w:t>
      </w:r>
      <w:r>
        <w:rPr>
          <w:rFonts w:hint="eastAsia" w:ascii="仿宋" w:hAnsi="仿宋" w:eastAsia="仿宋" w:cs="仿宋"/>
          <w:color w:val="auto"/>
          <w:sz w:val="24"/>
          <w:szCs w:val="24"/>
          <w:highlight w:val="none"/>
          <w:u w:val="single"/>
          <w:lang w:val="zh-CN"/>
        </w:rPr>
        <w:t>山东蓝盾招标代理有限公司</w:t>
      </w:r>
      <w:bookmarkEnd w:id="74"/>
      <w:bookmarkEnd w:id="75"/>
      <w:bookmarkEnd w:id="76"/>
      <w:r>
        <w:rPr>
          <w:rFonts w:hint="eastAsia" w:ascii="仿宋" w:hAnsi="仿宋" w:eastAsia="仿宋" w:cs="仿宋"/>
          <w:color w:val="auto"/>
          <w:sz w:val="24"/>
          <w:szCs w:val="24"/>
          <w:highlight w:val="none"/>
          <w:u w:val="single"/>
          <w:lang w:val="zh-CN"/>
        </w:rPr>
        <w:t xml:space="preserve">    </w:t>
      </w:r>
    </w:p>
    <w:p>
      <w:pPr>
        <w:pageBreakBefore w:val="0"/>
        <w:kinsoku/>
        <w:wordWrap/>
        <w:overflowPunct/>
        <w:topLinePunct w:val="0"/>
        <w:autoSpaceDE/>
        <w:autoSpaceDN/>
        <w:bidi w:val="0"/>
        <w:adjustRightInd w:val="0"/>
        <w:snapToGrid w:val="0"/>
        <w:spacing w:line="500" w:lineRule="exact"/>
        <w:ind w:firstLine="720" w:firstLineChars="300"/>
        <w:textAlignment w:val="auto"/>
        <w:outlineLvl w:val="1"/>
        <w:rPr>
          <w:rFonts w:hint="eastAsia" w:ascii="仿宋" w:hAnsi="仿宋" w:eastAsia="仿宋" w:cs="仿宋"/>
          <w:color w:val="auto"/>
          <w:sz w:val="24"/>
          <w:szCs w:val="24"/>
          <w:highlight w:val="none"/>
          <w:lang w:val="zh-CN"/>
        </w:rPr>
      </w:pPr>
      <w:bookmarkStart w:id="77" w:name="_Toc19457"/>
      <w:bookmarkStart w:id="78" w:name="_Toc10043"/>
      <w:bookmarkStart w:id="79" w:name="_Toc16779"/>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eastAsia="zh-CN"/>
        </w:rPr>
        <w:t>济南市高新区工业南路59号中铁财智中心6号楼15层</w:t>
      </w:r>
      <w:bookmarkEnd w:id="77"/>
      <w:bookmarkEnd w:id="78"/>
      <w:bookmarkEnd w:id="79"/>
      <w:r>
        <w:rPr>
          <w:rFonts w:hint="eastAsia" w:ascii="仿宋" w:hAnsi="仿宋" w:eastAsia="仿宋" w:cs="仿宋"/>
          <w:color w:val="auto"/>
          <w:sz w:val="24"/>
          <w:szCs w:val="24"/>
          <w:highlight w:val="none"/>
          <w:u w:val="single"/>
          <w:lang w:val="zh-CN"/>
        </w:rPr>
        <w:t xml:space="preserve">  </w:t>
      </w:r>
    </w:p>
    <w:p>
      <w:pPr>
        <w:pageBreakBefore w:val="0"/>
        <w:kinsoku/>
        <w:wordWrap/>
        <w:overflowPunct/>
        <w:topLinePunct w:val="0"/>
        <w:autoSpaceDE/>
        <w:autoSpaceDN/>
        <w:bidi w:val="0"/>
        <w:adjustRightInd w:val="0"/>
        <w:snapToGrid w:val="0"/>
        <w:spacing w:line="500" w:lineRule="exact"/>
        <w:ind w:firstLine="720" w:firstLineChars="300"/>
        <w:textAlignment w:val="auto"/>
        <w:outlineLvl w:val="1"/>
        <w:rPr>
          <w:rFonts w:hint="eastAsia" w:ascii="仿宋" w:hAnsi="仿宋" w:eastAsia="仿宋" w:cs="仿宋"/>
          <w:color w:val="auto"/>
          <w:sz w:val="24"/>
          <w:szCs w:val="24"/>
          <w:highlight w:val="none"/>
          <w:u w:val="single"/>
          <w:lang w:val="en-US" w:eastAsia="zh-CN"/>
        </w:rPr>
      </w:pPr>
      <w:bookmarkStart w:id="80" w:name="_Toc22871"/>
      <w:bookmarkStart w:id="81" w:name="_Toc12700"/>
      <w:bookmarkStart w:id="82" w:name="_Toc10985"/>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lang w:val="zh-CN"/>
        </w:rPr>
        <w:t>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越</w:t>
      </w:r>
      <w:bookmarkEnd w:id="80"/>
      <w:bookmarkEnd w:id="81"/>
      <w:bookmarkEnd w:id="82"/>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p>
    <w:p>
      <w:pPr>
        <w:pageBreakBefore w:val="0"/>
        <w:kinsoku/>
        <w:wordWrap/>
        <w:overflowPunct/>
        <w:topLinePunct w:val="0"/>
        <w:autoSpaceDE/>
        <w:autoSpaceDN/>
        <w:bidi w:val="0"/>
        <w:adjustRightInd w:val="0"/>
        <w:snapToGrid w:val="0"/>
        <w:spacing w:line="500" w:lineRule="exact"/>
        <w:ind w:firstLine="720" w:firstLineChars="300"/>
        <w:textAlignment w:val="auto"/>
        <w:outlineLvl w:val="1"/>
        <w:rPr>
          <w:rFonts w:hint="eastAsia" w:ascii="仿宋" w:hAnsi="仿宋" w:eastAsia="仿宋" w:cs="仿宋"/>
          <w:color w:val="auto"/>
          <w:sz w:val="24"/>
          <w:szCs w:val="24"/>
          <w:highlight w:val="none"/>
        </w:rPr>
      </w:pPr>
      <w:bookmarkStart w:id="83" w:name="_Toc24417"/>
      <w:bookmarkStart w:id="84" w:name="_Toc25451"/>
      <w:bookmarkStart w:id="85" w:name="_Toc9148"/>
      <w:r>
        <w:rPr>
          <w:rFonts w:hint="eastAsia" w:ascii="仿宋" w:hAnsi="仿宋" w:eastAsia="仿宋" w:cs="仿宋"/>
          <w:color w:val="auto"/>
          <w:sz w:val="24"/>
          <w:szCs w:val="24"/>
          <w:highlight w:val="none"/>
          <w:lang w:val="zh-CN"/>
        </w:rPr>
        <w:t>联系方式：</w:t>
      </w:r>
      <w:r>
        <w:rPr>
          <w:rFonts w:hint="eastAsia" w:ascii="仿宋" w:hAnsi="仿宋" w:eastAsia="仿宋" w:cs="仿宋"/>
          <w:color w:val="auto"/>
          <w:sz w:val="24"/>
          <w:szCs w:val="24"/>
          <w:highlight w:val="none"/>
          <w:u w:val="single"/>
          <w:lang w:val="zh-CN"/>
        </w:rPr>
        <w:t>0531-</w:t>
      </w:r>
      <w:r>
        <w:rPr>
          <w:rFonts w:hint="eastAsia" w:ascii="仿宋" w:hAnsi="仿宋" w:eastAsia="仿宋" w:cs="仿宋"/>
          <w:color w:val="auto"/>
          <w:sz w:val="24"/>
          <w:szCs w:val="24"/>
          <w:highlight w:val="none"/>
          <w:u w:val="single"/>
          <w:lang w:val="en-US" w:eastAsia="zh-CN"/>
        </w:rPr>
        <w:t>88809761转8014</w:t>
      </w:r>
      <w:bookmarkEnd w:id="83"/>
      <w:bookmarkEnd w:id="84"/>
      <w:bookmarkEnd w:id="85"/>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rPr>
        <w:t xml:space="preserve"> </w:t>
      </w:r>
    </w:p>
    <w:p>
      <w:pPr>
        <w:pageBreakBefore w:val="0"/>
        <w:kinsoku/>
        <w:wordWrap/>
        <w:overflowPunct/>
        <w:topLinePunct w:val="0"/>
        <w:autoSpaceDE/>
        <w:autoSpaceDN/>
        <w:bidi w:val="0"/>
        <w:adjustRightInd w:val="0"/>
        <w:snapToGrid w:val="0"/>
        <w:spacing w:line="500" w:lineRule="exact"/>
        <w:jc w:val="right"/>
        <w:textAlignment w:val="auto"/>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 xml:space="preserve">                           </w:t>
      </w:r>
      <w:bookmarkStart w:id="86" w:name="_Toc23442"/>
      <w:bookmarkStart w:id="87" w:name="_Toc2271"/>
      <w:bookmarkStart w:id="88" w:name="_Toc29804"/>
      <w:r>
        <w:rPr>
          <w:rFonts w:hint="eastAsia" w:ascii="仿宋" w:hAnsi="仿宋" w:eastAsia="仿宋" w:cs="仿宋"/>
          <w:color w:val="auto"/>
          <w:sz w:val="24"/>
          <w:highlight w:val="none"/>
        </w:rPr>
        <w:t>发布人：</w:t>
      </w:r>
      <w:r>
        <w:rPr>
          <w:rFonts w:hint="eastAsia" w:ascii="仿宋" w:hAnsi="仿宋" w:eastAsia="仿宋" w:cs="仿宋"/>
          <w:color w:val="auto"/>
          <w:sz w:val="24"/>
          <w:highlight w:val="none"/>
          <w:lang w:eastAsia="zh-CN"/>
        </w:rPr>
        <w:t>山东蓝盾招标代理有限公司</w:t>
      </w:r>
      <w:bookmarkEnd w:id="86"/>
      <w:bookmarkEnd w:id="87"/>
      <w:bookmarkEnd w:id="88"/>
    </w:p>
    <w:p>
      <w:pPr>
        <w:pageBreakBefore w:val="0"/>
        <w:kinsoku/>
        <w:wordWrap/>
        <w:overflowPunct/>
        <w:topLinePunct w:val="0"/>
        <w:autoSpaceDE/>
        <w:autoSpaceDN/>
        <w:bidi w:val="0"/>
        <w:spacing w:line="500" w:lineRule="exact"/>
        <w:jc w:val="right"/>
        <w:textAlignment w:val="auto"/>
        <w:outlineLvl w:val="1"/>
        <w:rPr>
          <w:rFonts w:hint="eastAsia" w:ascii="仿宋" w:hAnsi="仿宋" w:eastAsia="仿宋" w:cs="仿宋"/>
          <w:color w:val="auto"/>
          <w:highlight w:val="none"/>
        </w:rPr>
      </w:pPr>
      <w:r>
        <w:rPr>
          <w:rFonts w:hint="eastAsia" w:ascii="仿宋" w:hAnsi="仿宋" w:eastAsia="仿宋" w:cs="仿宋"/>
          <w:color w:val="auto"/>
          <w:highlight w:val="none"/>
        </w:rPr>
        <w:t xml:space="preserve">                                                       </w:t>
      </w:r>
      <w:bookmarkStart w:id="89" w:name="_Toc12996"/>
      <w:bookmarkStart w:id="90" w:name="_Toc7887"/>
      <w:bookmarkStart w:id="91" w:name="_Toc790"/>
      <w:r>
        <w:rPr>
          <w:rFonts w:hint="eastAsia" w:ascii="仿宋" w:hAnsi="仿宋" w:eastAsia="仿宋" w:cs="仿宋"/>
          <w:color w:val="auto"/>
          <w:sz w:val="24"/>
          <w:highlight w:val="none"/>
        </w:rPr>
        <w:t>201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bookmarkEnd w:id="89"/>
      <w:bookmarkEnd w:id="90"/>
      <w:bookmarkEnd w:id="91"/>
    </w:p>
    <w:p>
      <w:pPr>
        <w:rPr>
          <w:rFonts w:hint="eastAsia"/>
          <w:color w:val="auto"/>
          <w:highlight w:val="none"/>
        </w:rPr>
        <w:sectPr>
          <w:footerReference r:id="rId3" w:type="default"/>
          <w:pgSz w:w="11907" w:h="16840"/>
          <w:pgMar w:top="1247" w:right="1417" w:bottom="1134" w:left="1418" w:header="851" w:footer="720" w:gutter="0"/>
          <w:pgNumType w:fmt="decimal" w:start="3"/>
          <w:cols w:space="720" w:num="1"/>
          <w:docGrid w:linePitch="27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eastAsia="仿宋_GB2312"/>
        <w:u w:val="single"/>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7635"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635" cy="14605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5pt;width:10.05pt;mso-position-horizontal:center;mso-position-horizontal-relative:margin;mso-wrap-style:none;z-index:251658240;mso-width-relative:page;mso-height-relative:page;" filled="f" stroked="f" coordsize="21600,21600" o:gfxdata="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ag&#10;TgTQAAAAAwEAAA8AAAAAAAAAAQAgAAAAIgAAAGRycy9kb3ducmV2LnhtbFBLAQIUABQAAAAIAIdO&#10;4kAoxal2uQEAAFIDAAAOAAAAAAAAAAEAIAAAAB8BAABkcnMvZTJvRG9jLnhtbFBLBQYAAAAABgAG&#10;AFkBAABKBQ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C538D"/>
    <w:rsid w:val="23020D96"/>
    <w:rsid w:val="3FFC5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2">
    <w:name w:val="heading 3"/>
    <w:basedOn w:val="1"/>
    <w:next w:val="1"/>
    <w:qFormat/>
    <w:uiPriority w:val="0"/>
    <w:pPr>
      <w:keepNext/>
      <w:keepLines/>
      <w:widowControl w:val="0"/>
      <w:spacing w:before="260" w:beforeLines="0" w:after="260" w:afterLines="0" w:line="415" w:lineRule="auto"/>
      <w:jc w:val="both"/>
      <w:outlineLvl w:val="2"/>
    </w:pPr>
    <w:rPr>
      <w:b/>
      <w:bCs/>
      <w:kern w:val="2"/>
      <w:sz w:val="32"/>
      <w:szCs w:val="32"/>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spacing w:line="500" w:lineRule="exact"/>
      <w:ind w:left="832" w:leftChars="832" w:firstLine="196" w:firstLineChars="196"/>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_Style 4"/>
    <w:qFormat/>
    <w:uiPriority w:val="1"/>
    <w:pPr>
      <w:widowControl w:val="0"/>
      <w:jc w:val="both"/>
    </w:pPr>
    <w:rPr>
      <w:rFonts w:ascii="Calibri" w:hAnsi="Calibri" w:eastAsia="宋体" w:cs="Times New Roman"/>
      <w:kern w:val="2"/>
      <w:sz w:val="21"/>
      <w:szCs w:val="24"/>
      <w:lang w:val="en-US" w:eastAsia="zh-CN" w:bidi="ar-SA"/>
    </w:rPr>
  </w:style>
  <w:style w:type="paragraph" w:customStyle="1" w:styleId="8">
    <w:name w:val="_Style 0"/>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2019-01-27T04:36:00Z</dcterms:created>
  <dc:creator>虫虫</dc:creator>
  <cp:lastModifiedBy>虫虫</cp:lastModifiedBy>
  <dcterms:modified xsi:type="dcterms:W3CDTF">2019-01-27T04:37:55Z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