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topLinePunct w:val="0"/>
        <w:autoSpaceDE/>
        <w:autoSpaceDN/>
        <w:bidi w:val="0"/>
        <w:adjustRightInd/>
        <w:snapToGrid w:val="0"/>
        <w:spacing w:line="640" w:lineRule="exact"/>
        <w:ind w:left="0" w:leftChars="0" w:firstLine="0" w:firstLineChars="0"/>
        <w:jc w:val="center"/>
        <w:textAlignment w:val="auto"/>
        <w:rPr>
          <w:rFonts w:hint="eastAsia" w:ascii="方正小标宋简体" w:hAnsi="方正小标宋简体" w:eastAsia="方正小标宋简体" w:cs="方正小标宋简体"/>
          <w:b/>
          <w:bCs/>
          <w:color w:val="auto"/>
          <w:sz w:val="32"/>
          <w:szCs w:val="32"/>
          <w:highlight w:val="none"/>
        </w:rPr>
      </w:pPr>
      <w:r>
        <w:rPr>
          <w:rFonts w:hint="eastAsia" w:ascii="方正小标宋简体" w:hAnsi="方正小标宋简体" w:eastAsia="方正小标宋简体" w:cs="方正小标宋简体"/>
          <w:b/>
          <w:bCs/>
          <w:color w:val="auto"/>
          <w:sz w:val="32"/>
          <w:szCs w:val="32"/>
          <w:highlight w:val="none"/>
          <w:lang w:eastAsia="zh-CN"/>
        </w:rPr>
        <w:t>山东济华燃气有限公司南郊天然气运行控制抢修综合基地电线电缆采购项目</w:t>
      </w:r>
      <w:r>
        <w:rPr>
          <w:rFonts w:hint="eastAsia" w:ascii="方正小标宋简体" w:hAnsi="方正小标宋简体" w:eastAsia="方正小标宋简体" w:cs="方正小标宋简体"/>
          <w:b/>
          <w:bCs/>
          <w:color w:val="auto"/>
          <w:sz w:val="32"/>
          <w:szCs w:val="32"/>
          <w:highlight w:val="none"/>
        </w:rPr>
        <w:t>公开招标公告</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
          <w:color w:val="auto"/>
          <w:sz w:val="28"/>
          <w:szCs w:val="28"/>
          <w:highlight w:val="none"/>
        </w:rPr>
        <w:t>一、项目基本情况</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1.项目名称：</w:t>
      </w:r>
      <w:r>
        <w:rPr>
          <w:rFonts w:hint="eastAsia" w:ascii="仿宋_GB2312" w:hAnsi="仿宋_GB2312" w:eastAsia="仿宋_GB2312" w:cs="仿宋_GB2312"/>
          <w:bCs/>
          <w:color w:val="auto"/>
          <w:sz w:val="28"/>
          <w:szCs w:val="28"/>
          <w:highlight w:val="none"/>
          <w:lang w:eastAsia="zh-CN"/>
        </w:rPr>
        <w:t>山东济华燃气有限公司南郊天然气运行控制抢修综合基地电线电缆采购项目</w:t>
      </w:r>
      <w:r>
        <w:rPr>
          <w:rFonts w:hint="eastAsia" w:ascii="仿宋_GB2312" w:hAnsi="仿宋_GB2312" w:eastAsia="仿宋_GB2312" w:cs="仿宋_GB2312"/>
          <w:bCs/>
          <w:color w:val="auto"/>
          <w:sz w:val="28"/>
          <w:szCs w:val="28"/>
          <w:highlight w:val="none"/>
        </w:rPr>
        <w:t>；</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bCs/>
          <w:color w:val="auto"/>
          <w:sz w:val="28"/>
          <w:szCs w:val="28"/>
          <w:highlight w:val="none"/>
          <w:lang w:val="en-US" w:eastAsia="zh-CN"/>
        </w:rPr>
      </w:pPr>
      <w:r>
        <w:rPr>
          <w:rFonts w:hint="eastAsia" w:ascii="仿宋_GB2312" w:hAnsi="仿宋_GB2312" w:eastAsia="仿宋_GB2312" w:cs="仿宋_GB2312"/>
          <w:bCs/>
          <w:color w:val="auto"/>
          <w:sz w:val="28"/>
          <w:szCs w:val="28"/>
          <w:highlight w:val="none"/>
        </w:rPr>
        <w:t>2.招标项目编号：</w:t>
      </w:r>
      <w:r>
        <w:rPr>
          <w:rFonts w:hint="eastAsia" w:ascii="仿宋_GB2312" w:hAnsi="仿宋_GB2312" w:eastAsia="仿宋_GB2312" w:cs="仿宋_GB2312"/>
          <w:bCs/>
          <w:color w:val="auto"/>
          <w:sz w:val="28"/>
          <w:szCs w:val="28"/>
          <w:highlight w:val="none"/>
          <w:lang w:eastAsia="zh-CN"/>
        </w:rPr>
        <w:t>SDLD2019GK020</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3.工程地点：</w:t>
      </w:r>
      <w:r>
        <w:rPr>
          <w:rFonts w:hint="eastAsia" w:ascii="仿宋_GB2312" w:hAnsi="仿宋_GB2312" w:eastAsia="仿宋_GB2312" w:cs="仿宋_GB2312"/>
          <w:bCs/>
          <w:color w:val="auto"/>
          <w:sz w:val="28"/>
          <w:szCs w:val="28"/>
          <w:highlight w:val="none"/>
          <w:lang w:eastAsia="zh-CN"/>
        </w:rPr>
        <w:t>山东省济南市</w:t>
      </w:r>
      <w:r>
        <w:rPr>
          <w:rFonts w:hint="eastAsia" w:ascii="仿宋_GB2312" w:hAnsi="仿宋_GB2312" w:eastAsia="仿宋_GB2312" w:cs="仿宋_GB2312"/>
          <w:bCs/>
          <w:color w:val="auto"/>
          <w:sz w:val="28"/>
          <w:szCs w:val="28"/>
          <w:highlight w:val="none"/>
        </w:rPr>
        <w:t>。</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bCs/>
          <w:color w:val="auto"/>
          <w:sz w:val="28"/>
          <w:szCs w:val="28"/>
          <w:highlight w:val="none"/>
          <w:lang w:eastAsia="zh-CN"/>
        </w:rPr>
      </w:pPr>
      <w:r>
        <w:rPr>
          <w:rFonts w:hint="eastAsia" w:ascii="仿宋_GB2312" w:hAnsi="仿宋_GB2312" w:eastAsia="仿宋_GB2312" w:cs="仿宋_GB2312"/>
          <w:bCs/>
          <w:color w:val="auto"/>
          <w:sz w:val="28"/>
          <w:szCs w:val="28"/>
          <w:highlight w:val="none"/>
        </w:rPr>
        <w:t>4.</w:t>
      </w:r>
      <w:r>
        <w:rPr>
          <w:rFonts w:hint="eastAsia" w:ascii="仿宋_GB2312" w:hAnsi="仿宋_GB2312" w:eastAsia="仿宋_GB2312" w:cs="仿宋_GB2312"/>
          <w:bCs/>
          <w:color w:val="auto"/>
          <w:sz w:val="28"/>
          <w:szCs w:val="28"/>
          <w:highlight w:val="none"/>
          <w:lang w:eastAsia="zh-CN"/>
        </w:rPr>
        <w:t>招标范围：</w:t>
      </w:r>
      <w:r>
        <w:rPr>
          <w:rFonts w:hint="eastAsia" w:ascii="仿宋_GB2312" w:hAnsi="仿宋_GB2312" w:eastAsia="仿宋_GB2312" w:cs="仿宋_GB2312"/>
          <w:bCs/>
          <w:color w:val="auto"/>
          <w:sz w:val="28"/>
          <w:szCs w:val="28"/>
          <w:highlight w:val="none"/>
          <w:lang w:eastAsia="zh-CN"/>
        </w:rPr>
        <w:t>本次招标包含总包及精装电线电缆采购，具体详见招标文件。</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lang w:val="en-US" w:eastAsia="zh-CN"/>
        </w:rPr>
        <w:t>5</w:t>
      </w:r>
      <w:r>
        <w:rPr>
          <w:rFonts w:hint="eastAsia" w:ascii="仿宋_GB2312" w:hAnsi="仿宋_GB2312" w:eastAsia="仿宋_GB2312" w:cs="仿宋_GB2312"/>
          <w:bCs/>
          <w:color w:val="auto"/>
          <w:sz w:val="28"/>
          <w:szCs w:val="28"/>
          <w:highlight w:val="none"/>
        </w:rPr>
        <w:t>.标段划分：本项目不划分标段。</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color w:val="auto"/>
          <w:kern w:val="0"/>
          <w:sz w:val="28"/>
          <w:szCs w:val="28"/>
          <w:highlight w:val="none"/>
          <w:lang w:bidi="ar"/>
        </w:rPr>
      </w:pPr>
      <w:r>
        <w:rPr>
          <w:rFonts w:hint="eastAsia" w:ascii="仿宋_GB2312" w:hAnsi="仿宋_GB2312" w:eastAsia="仿宋_GB2312" w:cs="仿宋_GB2312"/>
          <w:b/>
          <w:bCs/>
          <w:color w:val="auto"/>
          <w:kern w:val="0"/>
          <w:sz w:val="28"/>
          <w:szCs w:val="28"/>
          <w:highlight w:val="none"/>
          <w:lang w:bidi="ar"/>
        </w:rPr>
        <w:t>二、投标条件</w:t>
      </w:r>
      <w:r>
        <w:rPr>
          <w:rFonts w:hint="eastAsia" w:ascii="仿宋_GB2312" w:hAnsi="仿宋_GB2312" w:eastAsia="仿宋_GB2312" w:cs="仿宋_GB2312"/>
          <w:color w:val="auto"/>
          <w:kern w:val="0"/>
          <w:sz w:val="28"/>
          <w:szCs w:val="28"/>
          <w:highlight w:val="none"/>
          <w:lang w:bidi="ar"/>
        </w:rPr>
        <w:t xml:space="preserve"> </w:t>
      </w:r>
    </w:p>
    <w:p>
      <w:pPr>
        <w:keepNext w:val="0"/>
        <w:keepLines w:val="0"/>
        <w:pageBreakBefore w:val="0"/>
        <w:widowControl/>
        <w:kinsoku/>
        <w:wordWrap/>
        <w:overflowPunct/>
        <w:topLinePunct w:val="0"/>
        <w:autoSpaceDE/>
        <w:autoSpaceDN/>
        <w:bidi w:val="0"/>
        <w:adjustRightInd/>
        <w:snapToGrid w:val="0"/>
        <w:spacing w:line="600" w:lineRule="exact"/>
        <w:jc w:val="left"/>
        <w:textAlignment w:val="auto"/>
        <w:rPr>
          <w:rFonts w:hint="eastAsia"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auto"/>
          <w:kern w:val="0"/>
          <w:sz w:val="28"/>
          <w:szCs w:val="28"/>
          <w:highlight w:val="none"/>
        </w:rPr>
        <w:t>1、本次招标要求投标人在中国境内注册，具有独立法人资格，并且在人员、设备、资金等方面具备相应能力的</w:t>
      </w:r>
      <w:r>
        <w:rPr>
          <w:rFonts w:hint="eastAsia" w:ascii="仿宋_GB2312" w:hAnsi="仿宋_GB2312" w:eastAsia="仿宋_GB2312" w:cs="仿宋_GB2312"/>
          <w:color w:val="auto"/>
          <w:kern w:val="0"/>
          <w:sz w:val="28"/>
          <w:szCs w:val="28"/>
          <w:highlight w:val="none"/>
        </w:rPr>
        <w:t>生产厂家；</w:t>
      </w:r>
      <w:r>
        <w:rPr>
          <w:rFonts w:hint="eastAsia" w:ascii="仿宋_GB2312" w:hAnsi="仿宋_GB2312" w:eastAsia="仿宋_GB2312" w:cs="仿宋_GB2312"/>
          <w:color w:val="auto"/>
          <w:kern w:val="0"/>
          <w:sz w:val="28"/>
          <w:szCs w:val="28"/>
          <w:highlight w:val="none"/>
        </w:rPr>
        <w:br w:type="textWrapping"/>
      </w:r>
      <w:r>
        <w:rPr>
          <w:rFonts w:hint="eastAsia" w:ascii="仿宋_GB2312" w:hAnsi="仿宋_GB2312" w:eastAsia="仿宋_GB2312" w:cs="仿宋_GB2312"/>
          <w:color w:val="auto"/>
          <w:kern w:val="0"/>
          <w:sz w:val="28"/>
          <w:szCs w:val="28"/>
          <w:highlight w:val="none"/>
        </w:rPr>
        <w:t>2、投标人应具有全国工业产品生产许可证；</w:t>
      </w:r>
      <w:r>
        <w:rPr>
          <w:rFonts w:hint="eastAsia" w:ascii="仿宋_GB2312" w:hAnsi="仿宋_GB2312" w:eastAsia="仿宋_GB2312" w:cs="仿宋_GB2312"/>
          <w:color w:val="auto"/>
          <w:kern w:val="0"/>
          <w:sz w:val="28"/>
          <w:szCs w:val="28"/>
          <w:highlight w:val="none"/>
        </w:rPr>
        <w:br w:type="textWrapping"/>
      </w:r>
      <w:r>
        <w:rPr>
          <w:rFonts w:hint="eastAsia" w:ascii="仿宋_GB2312" w:hAnsi="仿宋_GB2312" w:eastAsia="仿宋_GB2312" w:cs="仿宋_GB2312"/>
          <w:color w:val="auto"/>
          <w:kern w:val="0"/>
          <w:sz w:val="28"/>
          <w:szCs w:val="28"/>
          <w:highlight w:val="none"/>
        </w:rPr>
        <w:t xml:space="preserve">3、投标人应具有中国国家强制性产品认证证书（CCC认证）； </w:t>
      </w:r>
    </w:p>
    <w:p>
      <w:pPr>
        <w:keepNext w:val="0"/>
        <w:keepLines w:val="0"/>
        <w:pageBreakBefore w:val="0"/>
        <w:widowControl/>
        <w:kinsoku/>
        <w:wordWrap/>
        <w:overflowPunct/>
        <w:topLinePunct w:val="0"/>
        <w:autoSpaceDE/>
        <w:autoSpaceDN/>
        <w:bidi w:val="0"/>
        <w:adjustRightInd/>
        <w:snapToGrid w:val="0"/>
        <w:spacing w:line="600" w:lineRule="exact"/>
        <w:jc w:val="left"/>
        <w:textAlignment w:val="auto"/>
        <w:rPr>
          <w:rFonts w:hint="eastAsia" w:ascii="仿宋_GB2312" w:hAnsi="仿宋_GB2312" w:eastAsia="仿宋_GB2312" w:cs="仿宋_GB2312"/>
          <w:color w:val="auto"/>
          <w:kern w:val="0"/>
          <w:sz w:val="28"/>
          <w:szCs w:val="28"/>
          <w:highlight w:val="none"/>
          <w:lang w:val="en-US" w:eastAsia="zh-CN"/>
        </w:rPr>
      </w:pPr>
      <w:r>
        <w:rPr>
          <w:rFonts w:hint="eastAsia" w:ascii="仿宋_GB2312" w:hAnsi="仿宋_GB2312" w:eastAsia="仿宋_GB2312" w:cs="仿宋_GB2312"/>
          <w:color w:val="auto"/>
          <w:kern w:val="0"/>
          <w:sz w:val="28"/>
          <w:szCs w:val="28"/>
          <w:highlight w:val="none"/>
          <w:lang w:val="en-US" w:eastAsia="zh-CN"/>
        </w:rPr>
        <w:t>4、投标人</w:t>
      </w:r>
      <w:r>
        <w:rPr>
          <w:rFonts w:hint="eastAsia" w:ascii="仿宋_GB2312" w:hAnsi="仿宋_GB2312" w:eastAsia="仿宋_GB2312" w:cs="仿宋_GB2312"/>
          <w:color w:val="auto"/>
          <w:kern w:val="0"/>
          <w:sz w:val="28"/>
          <w:szCs w:val="28"/>
          <w:highlight w:val="none"/>
          <w:lang w:val="en-US" w:eastAsia="zh-CN"/>
        </w:rPr>
        <w:t>应同时具有</w:t>
      </w:r>
      <w:r>
        <w:rPr>
          <w:rFonts w:hint="eastAsia" w:ascii="仿宋_GB2312" w:hAnsi="仿宋_GB2312" w:eastAsia="仿宋_GB2312" w:cs="仿宋_GB2312"/>
          <w:color w:val="auto"/>
          <w:kern w:val="0"/>
          <w:sz w:val="28"/>
          <w:szCs w:val="28"/>
          <w:highlight w:val="none"/>
          <w:lang w:val="en-US" w:eastAsia="zh-CN"/>
        </w:rPr>
        <w:t>国家防火质量监督检验中心型式检测报告原件，国家电线电缆质量监督检测中心出具的质量合格检测报告和检验证书原件；</w:t>
      </w:r>
    </w:p>
    <w:p>
      <w:pPr>
        <w:keepNext w:val="0"/>
        <w:keepLines w:val="0"/>
        <w:pageBreakBefore w:val="0"/>
        <w:widowControl/>
        <w:kinsoku/>
        <w:wordWrap/>
        <w:overflowPunct/>
        <w:topLinePunct w:val="0"/>
        <w:autoSpaceDE/>
        <w:autoSpaceDN/>
        <w:bidi w:val="0"/>
        <w:adjustRightInd/>
        <w:snapToGrid w:val="0"/>
        <w:spacing w:line="600" w:lineRule="exact"/>
        <w:jc w:val="left"/>
        <w:textAlignment w:val="auto"/>
        <w:rPr>
          <w:rFonts w:hint="default"/>
          <w:color w:val="auto"/>
          <w:highlight w:val="none"/>
          <w:lang w:val="en-US" w:eastAsia="zh-CN"/>
        </w:rPr>
      </w:pPr>
      <w:r>
        <w:rPr>
          <w:rFonts w:hint="eastAsia" w:ascii="仿宋_GB2312" w:hAnsi="仿宋_GB2312" w:eastAsia="仿宋_GB2312" w:cs="仿宋_GB2312"/>
          <w:color w:val="auto"/>
          <w:kern w:val="0"/>
          <w:sz w:val="28"/>
          <w:szCs w:val="28"/>
          <w:highlight w:val="none"/>
          <w:lang w:val="en-US" w:eastAsia="zh-CN"/>
        </w:rPr>
        <w:t>5、业绩要求：投标人自2016年1月1日至今，承担过120万元及以上BTLY型号矿物绝缘电缆类似工程业绩【提供1份合同原件（复印件加盖公章），核验原件】</w:t>
      </w:r>
    </w:p>
    <w:p>
      <w:pPr>
        <w:keepNext w:val="0"/>
        <w:keepLines w:val="0"/>
        <w:pageBreakBefore w:val="0"/>
        <w:widowControl/>
        <w:kinsoku/>
        <w:wordWrap/>
        <w:overflowPunct/>
        <w:topLinePunct w:val="0"/>
        <w:autoSpaceDE/>
        <w:autoSpaceDN/>
        <w:bidi w:val="0"/>
        <w:adjustRightInd/>
        <w:snapToGrid w:val="0"/>
        <w:spacing w:line="600" w:lineRule="exact"/>
        <w:jc w:val="left"/>
        <w:textAlignment w:val="auto"/>
        <w:rPr>
          <w:rFonts w:hint="eastAsia"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auto"/>
          <w:kern w:val="0"/>
          <w:sz w:val="28"/>
          <w:szCs w:val="28"/>
          <w:highlight w:val="none"/>
          <w:lang w:val="en-US" w:eastAsia="zh-CN"/>
        </w:rPr>
        <w:t>6</w:t>
      </w:r>
      <w:r>
        <w:rPr>
          <w:rFonts w:hint="eastAsia" w:ascii="仿宋_GB2312" w:hAnsi="仿宋_GB2312" w:eastAsia="仿宋_GB2312" w:cs="仿宋_GB2312"/>
          <w:color w:val="auto"/>
          <w:kern w:val="0"/>
          <w:sz w:val="28"/>
          <w:szCs w:val="28"/>
          <w:highlight w:val="none"/>
        </w:rPr>
        <w:t>、财务要求：财务状况良好，需提供近3年度（自2016年至2018年）财务状况表(复印件加盖公章)；</w:t>
      </w:r>
      <w:r>
        <w:rPr>
          <w:rFonts w:hint="eastAsia" w:ascii="仿宋_GB2312" w:hAnsi="仿宋_GB2312" w:eastAsia="仿宋_GB2312" w:cs="仿宋_GB2312"/>
          <w:color w:val="auto"/>
          <w:kern w:val="0"/>
          <w:sz w:val="28"/>
          <w:szCs w:val="28"/>
          <w:highlight w:val="none"/>
        </w:rPr>
        <w:br w:type="textWrapping"/>
      </w:r>
      <w:r>
        <w:rPr>
          <w:rFonts w:hint="eastAsia" w:ascii="仿宋_GB2312" w:hAnsi="仿宋_GB2312" w:eastAsia="仿宋_GB2312" w:cs="仿宋_GB2312"/>
          <w:color w:val="auto"/>
          <w:kern w:val="0"/>
          <w:sz w:val="28"/>
          <w:szCs w:val="28"/>
          <w:highlight w:val="none"/>
          <w:lang w:val="en-US" w:eastAsia="zh-CN"/>
        </w:rPr>
        <w:t>7</w:t>
      </w:r>
      <w:r>
        <w:rPr>
          <w:rFonts w:hint="eastAsia" w:ascii="仿宋_GB2312" w:hAnsi="仿宋_GB2312" w:eastAsia="仿宋_GB2312" w:cs="仿宋_GB2312"/>
          <w:color w:val="auto"/>
          <w:kern w:val="0"/>
          <w:sz w:val="28"/>
          <w:szCs w:val="28"/>
          <w:highlight w:val="none"/>
        </w:rPr>
        <w:t>、信誉要求：投标人自</w:t>
      </w:r>
      <w:r>
        <w:rPr>
          <w:rFonts w:hint="eastAsia" w:ascii="仿宋_GB2312" w:hAnsi="仿宋_GB2312" w:eastAsia="仿宋_GB2312" w:cs="仿宋_GB2312"/>
          <w:color w:val="auto"/>
          <w:kern w:val="0"/>
          <w:sz w:val="28"/>
          <w:szCs w:val="28"/>
          <w:highlight w:val="none"/>
        </w:rPr>
        <w:t xml:space="preserve">2016年 </w:t>
      </w:r>
      <w:r>
        <w:rPr>
          <w:rFonts w:hint="eastAsia" w:ascii="仿宋_GB2312" w:hAnsi="仿宋_GB2312" w:eastAsia="仿宋_GB2312" w:cs="仿宋_GB2312"/>
          <w:color w:val="auto"/>
          <w:kern w:val="0"/>
          <w:sz w:val="28"/>
          <w:szCs w:val="28"/>
          <w:highlight w:val="none"/>
          <w:lang w:val="en-US" w:eastAsia="zh-CN"/>
        </w:rPr>
        <w:t>8</w:t>
      </w:r>
      <w:r>
        <w:rPr>
          <w:rFonts w:hint="eastAsia" w:ascii="仿宋_GB2312" w:hAnsi="仿宋_GB2312" w:eastAsia="仿宋_GB2312" w:cs="仿宋_GB2312"/>
          <w:color w:val="auto"/>
          <w:kern w:val="0"/>
          <w:sz w:val="28"/>
          <w:szCs w:val="28"/>
          <w:highlight w:val="none"/>
        </w:rPr>
        <w:t>月</w:t>
      </w:r>
      <w:r>
        <w:rPr>
          <w:rFonts w:hint="eastAsia" w:ascii="仿宋_GB2312" w:hAnsi="仿宋_GB2312" w:eastAsia="仿宋_GB2312" w:cs="仿宋_GB2312"/>
          <w:color w:val="auto"/>
          <w:kern w:val="0"/>
          <w:sz w:val="28"/>
          <w:szCs w:val="28"/>
          <w:highlight w:val="none"/>
          <w:lang w:val="en-US" w:eastAsia="zh-CN"/>
        </w:rPr>
        <w:t>30</w:t>
      </w:r>
      <w:r>
        <w:rPr>
          <w:rFonts w:hint="eastAsia" w:ascii="仿宋_GB2312" w:hAnsi="仿宋_GB2312" w:eastAsia="仿宋_GB2312" w:cs="仿宋_GB2312"/>
          <w:color w:val="auto"/>
          <w:kern w:val="0"/>
          <w:sz w:val="28"/>
          <w:szCs w:val="28"/>
          <w:highlight w:val="none"/>
        </w:rPr>
        <w:t>日至 2019年</w:t>
      </w:r>
      <w:r>
        <w:rPr>
          <w:rFonts w:hint="eastAsia" w:ascii="仿宋_GB2312" w:hAnsi="仿宋_GB2312" w:eastAsia="仿宋_GB2312" w:cs="仿宋_GB2312"/>
          <w:color w:val="auto"/>
          <w:kern w:val="0"/>
          <w:sz w:val="28"/>
          <w:szCs w:val="28"/>
          <w:highlight w:val="none"/>
          <w:lang w:val="en-US" w:eastAsia="zh-CN"/>
        </w:rPr>
        <w:t>8</w:t>
      </w:r>
      <w:r>
        <w:rPr>
          <w:rFonts w:hint="eastAsia" w:ascii="仿宋_GB2312" w:hAnsi="仿宋_GB2312" w:eastAsia="仿宋_GB2312" w:cs="仿宋_GB2312"/>
          <w:color w:val="auto"/>
          <w:kern w:val="0"/>
          <w:sz w:val="28"/>
          <w:szCs w:val="28"/>
          <w:highlight w:val="none"/>
        </w:rPr>
        <w:t>月</w:t>
      </w:r>
      <w:r>
        <w:rPr>
          <w:rFonts w:hint="eastAsia" w:ascii="仿宋_GB2312" w:hAnsi="仿宋_GB2312" w:eastAsia="仿宋_GB2312" w:cs="仿宋_GB2312"/>
          <w:color w:val="auto"/>
          <w:kern w:val="0"/>
          <w:sz w:val="28"/>
          <w:szCs w:val="28"/>
          <w:highlight w:val="none"/>
          <w:lang w:val="en-US" w:eastAsia="zh-CN"/>
        </w:rPr>
        <w:t>30</w:t>
      </w:r>
      <w:r>
        <w:rPr>
          <w:rFonts w:hint="eastAsia" w:ascii="仿宋_GB2312" w:hAnsi="仿宋_GB2312" w:eastAsia="仿宋_GB2312" w:cs="仿宋_GB2312"/>
          <w:color w:val="auto"/>
          <w:kern w:val="0"/>
          <w:sz w:val="28"/>
          <w:szCs w:val="28"/>
          <w:highlight w:val="none"/>
        </w:rPr>
        <w:t>日</w:t>
      </w:r>
      <w:r>
        <w:rPr>
          <w:rFonts w:hint="eastAsia" w:ascii="仿宋_GB2312" w:hAnsi="仿宋_GB2312" w:eastAsia="仿宋_GB2312" w:cs="仿宋_GB2312"/>
          <w:color w:val="auto"/>
          <w:kern w:val="0"/>
          <w:sz w:val="28"/>
          <w:szCs w:val="28"/>
          <w:highlight w:val="none"/>
        </w:rPr>
        <w:t>止（3年）投标人社会信誉自查承诺（盖公司公章）；</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color w:val="auto"/>
          <w:kern w:val="0"/>
          <w:sz w:val="28"/>
          <w:szCs w:val="28"/>
          <w:highlight w:val="none"/>
          <w:lang w:val="en-US" w:eastAsia="zh-CN" w:bidi="ar"/>
        </w:rPr>
      </w:pPr>
      <w:r>
        <w:rPr>
          <w:rFonts w:hint="eastAsia" w:ascii="仿宋_GB2312" w:hAnsi="仿宋_GB2312" w:eastAsia="仿宋_GB2312" w:cs="仿宋_GB2312"/>
          <w:color w:val="auto"/>
          <w:kern w:val="0"/>
          <w:sz w:val="28"/>
          <w:szCs w:val="28"/>
          <w:highlight w:val="none"/>
          <w:lang w:val="en-US" w:eastAsia="zh-CN"/>
        </w:rPr>
        <w:t>8、投标人在报名时需提供“信用中国”网站（www.creditchina.gov.cn）</w:t>
      </w:r>
      <w:r>
        <w:rPr>
          <w:rFonts w:hint="eastAsia" w:ascii="仿宋_GB2312" w:hAnsi="仿宋_GB2312" w:eastAsia="仿宋_GB2312" w:cs="仿宋_GB2312"/>
          <w:color w:val="auto"/>
          <w:kern w:val="0"/>
          <w:sz w:val="28"/>
          <w:szCs w:val="28"/>
          <w:highlight w:val="none"/>
          <w:lang w:val="en-US" w:eastAsia="zh-CN" w:bidi="ar"/>
        </w:rPr>
        <w:t>查询本单位是否为失信被执行人的网页截图。</w:t>
      </w:r>
    </w:p>
    <w:p>
      <w:pPr>
        <w:keepNext w:val="0"/>
        <w:keepLines w:val="0"/>
        <w:pageBreakBefore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color w:val="auto"/>
          <w:kern w:val="0"/>
          <w:sz w:val="28"/>
          <w:szCs w:val="28"/>
          <w:highlight w:val="none"/>
          <w:lang w:bidi="ar"/>
        </w:rPr>
      </w:pPr>
      <w:r>
        <w:rPr>
          <w:rFonts w:hint="eastAsia" w:ascii="仿宋_GB2312" w:hAnsi="仿宋_GB2312" w:eastAsia="仿宋_GB2312" w:cs="仿宋_GB2312"/>
          <w:color w:val="auto"/>
          <w:kern w:val="0"/>
          <w:sz w:val="28"/>
          <w:szCs w:val="28"/>
          <w:highlight w:val="none"/>
          <w:lang w:val="en-US" w:eastAsia="zh-CN" w:bidi="ar"/>
        </w:rPr>
        <w:t>9</w:t>
      </w:r>
      <w:r>
        <w:rPr>
          <w:rFonts w:hint="eastAsia" w:ascii="仿宋_GB2312" w:hAnsi="仿宋_GB2312" w:eastAsia="仿宋_GB2312" w:cs="仿宋_GB2312"/>
          <w:color w:val="auto"/>
          <w:kern w:val="0"/>
          <w:sz w:val="28"/>
          <w:szCs w:val="28"/>
          <w:highlight w:val="none"/>
          <w:lang w:bidi="ar"/>
        </w:rPr>
        <w:t xml:space="preserve">、本次招标不接受联合体投标。 </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三、</w:t>
      </w:r>
      <w:r>
        <w:rPr>
          <w:rFonts w:hint="eastAsia" w:ascii="仿宋_GB2312" w:hAnsi="仿宋_GB2312" w:eastAsia="仿宋_GB2312" w:cs="仿宋_GB2312"/>
          <w:b/>
          <w:bCs/>
          <w:color w:val="auto"/>
          <w:sz w:val="28"/>
          <w:szCs w:val="28"/>
          <w:highlight w:val="none"/>
          <w:lang w:eastAsia="zh-CN"/>
        </w:rPr>
        <w:t>投标报名及</w:t>
      </w:r>
      <w:r>
        <w:rPr>
          <w:rFonts w:hint="eastAsia" w:ascii="仿宋_GB2312" w:hAnsi="仿宋_GB2312" w:eastAsia="仿宋_GB2312" w:cs="仿宋_GB2312"/>
          <w:b/>
          <w:bCs/>
          <w:color w:val="auto"/>
          <w:sz w:val="28"/>
          <w:szCs w:val="28"/>
          <w:highlight w:val="none"/>
        </w:rPr>
        <w:t>招标文件获取：</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1.</w:t>
      </w:r>
      <w:r>
        <w:rPr>
          <w:rFonts w:hint="eastAsia" w:ascii="仿宋_GB2312" w:hAnsi="仿宋_GB2312" w:eastAsia="仿宋_GB2312" w:cs="仿宋_GB2312"/>
          <w:bCs/>
          <w:color w:val="auto"/>
          <w:sz w:val="28"/>
          <w:szCs w:val="28"/>
          <w:highlight w:val="none"/>
          <w:lang w:eastAsia="zh-CN"/>
        </w:rPr>
        <w:t>报名</w:t>
      </w:r>
      <w:r>
        <w:rPr>
          <w:rFonts w:hint="eastAsia" w:ascii="仿宋_GB2312" w:hAnsi="仿宋_GB2312" w:eastAsia="仿宋_GB2312" w:cs="仿宋_GB2312"/>
          <w:bCs/>
          <w:color w:val="auto"/>
          <w:sz w:val="28"/>
          <w:szCs w:val="28"/>
          <w:highlight w:val="none"/>
        </w:rPr>
        <w:t>时间：</w:t>
      </w:r>
      <w:r>
        <w:rPr>
          <w:rFonts w:hint="eastAsia" w:ascii="仿宋_GB2312" w:hAnsi="仿宋_GB2312" w:eastAsia="仿宋_GB2312" w:cs="仿宋_GB2312"/>
          <w:bCs/>
          <w:color w:val="auto"/>
          <w:sz w:val="28"/>
          <w:szCs w:val="28"/>
          <w:highlight w:val="none"/>
        </w:rPr>
        <w:t>201</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年</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月</w:t>
      </w:r>
      <w:r>
        <w:rPr>
          <w:rFonts w:hint="eastAsia" w:ascii="仿宋_GB2312" w:hAnsi="仿宋_GB2312" w:eastAsia="仿宋_GB2312" w:cs="仿宋_GB2312"/>
          <w:bCs/>
          <w:color w:val="auto"/>
          <w:sz w:val="28"/>
          <w:szCs w:val="28"/>
          <w:highlight w:val="none"/>
          <w:lang w:val="en-US" w:eastAsia="zh-CN"/>
        </w:rPr>
        <w:t>2</w:t>
      </w:r>
      <w:r>
        <w:rPr>
          <w:rFonts w:hint="eastAsia" w:ascii="仿宋_GB2312" w:hAnsi="仿宋_GB2312" w:eastAsia="仿宋_GB2312" w:cs="仿宋_GB2312"/>
          <w:bCs/>
          <w:color w:val="auto"/>
          <w:sz w:val="28"/>
          <w:szCs w:val="28"/>
          <w:highlight w:val="none"/>
        </w:rPr>
        <w:t>日至201</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年</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月</w:t>
      </w:r>
      <w:r>
        <w:rPr>
          <w:rFonts w:hint="eastAsia" w:ascii="仿宋_GB2312" w:hAnsi="仿宋_GB2312" w:eastAsia="仿宋_GB2312" w:cs="仿宋_GB2312"/>
          <w:bCs/>
          <w:color w:val="auto"/>
          <w:sz w:val="28"/>
          <w:szCs w:val="28"/>
          <w:highlight w:val="none"/>
          <w:lang w:val="en-US" w:eastAsia="zh-CN"/>
        </w:rPr>
        <w:t>6</w:t>
      </w:r>
      <w:r>
        <w:rPr>
          <w:rFonts w:hint="eastAsia" w:ascii="仿宋_GB2312" w:hAnsi="仿宋_GB2312" w:eastAsia="仿宋_GB2312" w:cs="仿宋_GB2312"/>
          <w:bCs/>
          <w:color w:val="auto"/>
          <w:sz w:val="28"/>
          <w:szCs w:val="28"/>
          <w:highlight w:val="none"/>
        </w:rPr>
        <w:t>日</w:t>
      </w:r>
      <w:r>
        <w:rPr>
          <w:rFonts w:hint="eastAsia" w:ascii="仿宋_GB2312" w:hAnsi="仿宋_GB2312" w:eastAsia="仿宋_GB2312" w:cs="仿宋_GB2312"/>
          <w:bCs/>
          <w:color w:val="auto"/>
          <w:sz w:val="28"/>
          <w:szCs w:val="28"/>
          <w:highlight w:val="none"/>
        </w:rPr>
        <w:t>，每天上午08:30-11:30，下午13:30-16:</w:t>
      </w:r>
      <w:r>
        <w:rPr>
          <w:rFonts w:hint="eastAsia" w:ascii="仿宋_GB2312" w:hAnsi="仿宋_GB2312" w:eastAsia="仿宋_GB2312" w:cs="仿宋_GB2312"/>
          <w:bCs/>
          <w:color w:val="auto"/>
          <w:sz w:val="28"/>
          <w:szCs w:val="28"/>
          <w:highlight w:val="none"/>
          <w:lang w:val="en-US" w:eastAsia="zh-CN"/>
        </w:rPr>
        <w:t>30</w:t>
      </w:r>
      <w:r>
        <w:rPr>
          <w:rFonts w:hint="eastAsia" w:ascii="仿宋_GB2312" w:hAnsi="仿宋_GB2312" w:eastAsia="仿宋_GB2312" w:cs="仿宋_GB2312"/>
          <w:bCs/>
          <w:color w:val="auto"/>
          <w:sz w:val="28"/>
          <w:szCs w:val="28"/>
          <w:highlight w:val="none"/>
        </w:rPr>
        <w:t>（北京时间，法定节假日及周六周日除外）。</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 xml:space="preserve">2.地点：山东蓝盾招标代理有限公司（济南市高新区工业南路59号中铁财智中心6号楼15楼财务室）。 </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3.方式：报名时必须携营业执照副本原件、</w:t>
      </w:r>
      <w:r>
        <w:rPr>
          <w:rFonts w:hint="eastAsia" w:ascii="仿宋_GB2312" w:hAnsi="仿宋_GB2312" w:eastAsia="仿宋_GB2312" w:cs="仿宋_GB2312"/>
          <w:color w:val="auto"/>
          <w:kern w:val="0"/>
          <w:sz w:val="28"/>
          <w:szCs w:val="28"/>
          <w:highlight w:val="none"/>
        </w:rPr>
        <w:t>全国工业产品生产许可证</w:t>
      </w:r>
      <w:r>
        <w:rPr>
          <w:rFonts w:hint="eastAsia" w:ascii="仿宋_GB2312" w:hAnsi="仿宋_GB2312" w:eastAsia="仿宋_GB2312" w:cs="仿宋_GB2312"/>
          <w:color w:val="auto"/>
          <w:kern w:val="0"/>
          <w:sz w:val="28"/>
          <w:szCs w:val="28"/>
          <w:highlight w:val="none"/>
          <w:lang w:eastAsia="zh-CN"/>
        </w:rPr>
        <w:t>、</w:t>
      </w:r>
      <w:r>
        <w:rPr>
          <w:rFonts w:hint="eastAsia" w:ascii="仿宋_GB2312" w:hAnsi="仿宋_GB2312" w:eastAsia="仿宋_GB2312" w:cs="仿宋_GB2312"/>
          <w:color w:val="auto"/>
          <w:kern w:val="0"/>
          <w:sz w:val="28"/>
          <w:szCs w:val="28"/>
          <w:highlight w:val="none"/>
        </w:rPr>
        <w:t>中国国家强制性产品认证证书（CCC认证）</w:t>
      </w:r>
      <w:r>
        <w:rPr>
          <w:rFonts w:hint="eastAsia" w:ascii="仿宋_GB2312" w:hAnsi="仿宋_GB2312" w:eastAsia="仿宋_GB2312" w:cs="仿宋_GB2312"/>
          <w:color w:val="auto"/>
          <w:kern w:val="0"/>
          <w:sz w:val="28"/>
          <w:szCs w:val="28"/>
          <w:highlight w:val="none"/>
          <w:lang w:eastAsia="zh-CN"/>
        </w:rPr>
        <w:t>原件、检测报告及检验证书原件、</w:t>
      </w:r>
      <w:r>
        <w:rPr>
          <w:rFonts w:hint="eastAsia" w:ascii="仿宋_GB2312" w:hAnsi="仿宋_GB2312" w:eastAsia="仿宋_GB2312" w:cs="仿宋_GB2312"/>
          <w:color w:val="auto"/>
          <w:kern w:val="0"/>
          <w:sz w:val="28"/>
          <w:szCs w:val="28"/>
          <w:highlight w:val="none"/>
          <w:lang w:val="en-US" w:eastAsia="zh-CN"/>
        </w:rPr>
        <w:t>类似工程业绩合同原件、</w:t>
      </w:r>
      <w:r>
        <w:rPr>
          <w:rFonts w:hint="eastAsia" w:ascii="仿宋_GB2312" w:hAnsi="仿宋_GB2312" w:eastAsia="仿宋_GB2312" w:cs="仿宋_GB2312"/>
          <w:bCs/>
          <w:color w:val="auto"/>
          <w:sz w:val="28"/>
          <w:szCs w:val="28"/>
          <w:highlight w:val="none"/>
        </w:rPr>
        <w:t>基本账户开户许可证</w:t>
      </w:r>
      <w:r>
        <w:rPr>
          <w:rFonts w:hint="eastAsia" w:ascii="仿宋_GB2312" w:hAnsi="仿宋_GB2312" w:eastAsia="仿宋_GB2312" w:cs="仿宋_GB2312"/>
          <w:bCs/>
          <w:color w:val="auto"/>
          <w:sz w:val="28"/>
          <w:szCs w:val="28"/>
          <w:highlight w:val="none"/>
          <w:lang w:eastAsia="zh-CN"/>
        </w:rPr>
        <w:t>（复印件加盖公章）</w:t>
      </w:r>
      <w:r>
        <w:rPr>
          <w:rFonts w:hint="eastAsia" w:ascii="仿宋_GB2312" w:hAnsi="仿宋_GB2312" w:eastAsia="仿宋_GB2312" w:cs="仿宋_GB2312"/>
          <w:bCs/>
          <w:color w:val="auto"/>
          <w:sz w:val="28"/>
          <w:szCs w:val="28"/>
          <w:highlight w:val="none"/>
        </w:rPr>
        <w:t>、法定代表人授权委托书及被授权人身份证原件</w:t>
      </w:r>
      <w:r>
        <w:rPr>
          <w:rFonts w:hint="eastAsia" w:ascii="仿宋_GB2312" w:hAnsi="仿宋_GB2312" w:eastAsia="仿宋_GB2312" w:cs="仿宋_GB2312"/>
          <w:bCs/>
          <w:color w:val="auto"/>
          <w:sz w:val="28"/>
          <w:szCs w:val="28"/>
          <w:highlight w:val="none"/>
          <w:lang w:eastAsia="zh-CN"/>
        </w:rPr>
        <w:t>、投标人近三年度（自2016年至2018年）财务状况表、投标人社会信誉自查承诺</w:t>
      </w:r>
      <w:r>
        <w:rPr>
          <w:rFonts w:hint="eastAsia" w:ascii="仿宋_GB2312" w:hAnsi="仿宋_GB2312" w:eastAsia="仿宋_GB2312" w:cs="仿宋_GB2312"/>
          <w:bCs/>
          <w:color w:val="auto"/>
          <w:sz w:val="28"/>
          <w:szCs w:val="28"/>
          <w:highlight w:val="none"/>
        </w:rPr>
        <w:t>，另外还须提供在“信用中国”网站（www.creditchina.gov.cn）中没有被列入失信被执行人的网页截图（加盖单位公章）。</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说明：</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lang w:eastAsia="zh-CN"/>
        </w:rPr>
      </w:pPr>
      <w:r>
        <w:rPr>
          <w:rFonts w:hint="eastAsia" w:ascii="仿宋_GB2312" w:hAnsi="仿宋_GB2312" w:eastAsia="仿宋_GB2312" w:cs="仿宋_GB2312"/>
          <w:bCs/>
          <w:color w:val="auto"/>
          <w:sz w:val="28"/>
          <w:szCs w:val="28"/>
          <w:highlight w:val="none"/>
          <w:lang w:eastAsia="zh-CN"/>
        </w:rPr>
        <w:t>注：财务状况表、基本账户开户许可证可只提供加盖公章的复印件。</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①以上报名材料须提供原件或与原件具有同等效力的公证件，并同时提供加盖单位公章的复印件一份、且复印件须与原件保持一致。</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②未按要求报名的报名无效。</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③报名及获取招标文件时提交的资料查验不代表资格审查的最终通过或合格。</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④对列入失信被执行人名单的企业应当拒绝其参与招标活动。</w:t>
      </w:r>
    </w:p>
    <w:p>
      <w:pPr>
        <w:pStyle w:val="3"/>
        <w:keepNext w:val="0"/>
        <w:keepLines w:val="0"/>
        <w:pageBreakBefore w:val="0"/>
        <w:numPr>
          <w:ilvl w:val="0"/>
          <w:numId w:val="1"/>
        </w:numPr>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售价：400元/份，招标文件售后不退。</w:t>
      </w:r>
    </w:p>
    <w:p>
      <w:pPr>
        <w:pStyle w:val="3"/>
        <w:keepNext w:val="0"/>
        <w:keepLines w:val="0"/>
        <w:pageBreakBefore w:val="0"/>
        <w:numPr>
          <w:ilvl w:val="0"/>
          <w:numId w:val="1"/>
        </w:numPr>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lang w:eastAsia="zh-CN"/>
        </w:rPr>
        <w:t>招标文件的获取：另行通知。</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
          <w:bCs/>
          <w:color w:val="auto"/>
          <w:sz w:val="28"/>
          <w:szCs w:val="28"/>
          <w:highlight w:val="none"/>
        </w:rPr>
        <w:t>四、公告期限：</w:t>
      </w:r>
      <w:r>
        <w:rPr>
          <w:rFonts w:hint="eastAsia" w:ascii="仿宋_GB2312" w:hAnsi="仿宋_GB2312" w:eastAsia="仿宋_GB2312" w:cs="仿宋_GB2312"/>
          <w:bCs/>
          <w:color w:val="auto"/>
          <w:sz w:val="28"/>
          <w:szCs w:val="28"/>
          <w:highlight w:val="none"/>
        </w:rPr>
        <w:t>201</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年</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月</w:t>
      </w:r>
      <w:r>
        <w:rPr>
          <w:rFonts w:hint="eastAsia" w:ascii="仿宋_GB2312" w:hAnsi="仿宋_GB2312" w:eastAsia="仿宋_GB2312" w:cs="仿宋_GB2312"/>
          <w:bCs/>
          <w:color w:val="auto"/>
          <w:sz w:val="28"/>
          <w:szCs w:val="28"/>
          <w:highlight w:val="none"/>
          <w:lang w:val="en-US" w:eastAsia="zh-CN"/>
        </w:rPr>
        <w:t>2</w:t>
      </w:r>
      <w:r>
        <w:rPr>
          <w:rFonts w:hint="eastAsia" w:ascii="仿宋_GB2312" w:hAnsi="仿宋_GB2312" w:eastAsia="仿宋_GB2312" w:cs="仿宋_GB2312"/>
          <w:bCs/>
          <w:color w:val="auto"/>
          <w:sz w:val="28"/>
          <w:szCs w:val="28"/>
          <w:highlight w:val="none"/>
        </w:rPr>
        <w:t>日至 201</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年</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月</w:t>
      </w:r>
      <w:r>
        <w:rPr>
          <w:rFonts w:hint="eastAsia" w:ascii="仿宋_GB2312" w:hAnsi="仿宋_GB2312" w:eastAsia="仿宋_GB2312" w:cs="仿宋_GB2312"/>
          <w:bCs/>
          <w:color w:val="auto"/>
          <w:sz w:val="28"/>
          <w:szCs w:val="28"/>
          <w:highlight w:val="none"/>
          <w:lang w:val="en-US" w:eastAsia="zh-CN"/>
        </w:rPr>
        <w:t>6</w:t>
      </w:r>
      <w:r>
        <w:rPr>
          <w:rFonts w:hint="eastAsia" w:ascii="仿宋_GB2312" w:hAnsi="仿宋_GB2312" w:eastAsia="仿宋_GB2312" w:cs="仿宋_GB2312"/>
          <w:bCs/>
          <w:color w:val="auto"/>
          <w:sz w:val="28"/>
          <w:szCs w:val="28"/>
          <w:highlight w:val="none"/>
        </w:rPr>
        <w:t>日</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五、递交投标文件时间及地点</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1.时间：详见招标文件</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2.地点：济南市高新区工业南路59号中铁财智中心6号楼15楼会议室</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六、开标时间及地点</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1.时间：详见招标文件</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2.地点：济南市高新区工业南路59号中铁财智中心6号楼15楼会议室</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七、联系方式</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招标人：山东济华燃气有限公司</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地址：山东省济南市</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招标代理机构：山东蓝盾招标代</w:t>
      </w:r>
      <w:bookmarkStart w:id="0" w:name="_GoBack"/>
      <w:bookmarkEnd w:id="0"/>
      <w:r>
        <w:rPr>
          <w:rFonts w:hint="eastAsia" w:ascii="仿宋_GB2312" w:hAnsi="仿宋_GB2312" w:eastAsia="仿宋_GB2312" w:cs="仿宋_GB2312"/>
          <w:b w:val="0"/>
          <w:bCs w:val="0"/>
          <w:color w:val="auto"/>
          <w:sz w:val="28"/>
          <w:szCs w:val="28"/>
          <w:highlight w:val="none"/>
        </w:rPr>
        <w:t>理有限公司</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地址：济南市高新区工业南路59号中铁财智中心6号楼15楼</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 xml:space="preserve">联系人：张越       </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联系方式：0531-88809762-8014   18596098658</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八、发布媒介</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本次招标公告同时在</w:t>
      </w:r>
      <w:r>
        <w:rPr>
          <w:rFonts w:hint="eastAsia" w:ascii="仿宋_GB2312" w:hAnsi="仿宋_GB2312" w:eastAsia="仿宋_GB2312" w:cs="仿宋_GB2312"/>
          <w:bCs/>
          <w:color w:val="auto"/>
          <w:sz w:val="28"/>
          <w:szCs w:val="28"/>
          <w:highlight w:val="none"/>
          <w:u w:val="single"/>
        </w:rPr>
        <w:t>中国采购与招标网、山东省采购与招标网、山东济华燃气有限公司官网（http://www.jihuagas.com）、山东蓝盾招标代理有限公司网</w:t>
      </w:r>
      <w:r>
        <w:rPr>
          <w:rFonts w:hint="eastAsia" w:ascii="仿宋_GB2312" w:hAnsi="仿宋_GB2312" w:eastAsia="仿宋_GB2312" w:cs="仿宋_GB2312"/>
          <w:bCs/>
          <w:color w:val="auto"/>
          <w:sz w:val="28"/>
          <w:szCs w:val="28"/>
          <w:highlight w:val="none"/>
        </w:rPr>
        <w:t>发布。</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jc w:val="right"/>
        <w:textAlignment w:val="auto"/>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发布人：山东蓝盾招标代理有限公司</w:t>
      </w:r>
    </w:p>
    <w:p>
      <w:pPr>
        <w:pStyle w:val="3"/>
        <w:keepNext w:val="0"/>
        <w:keepLines w:val="0"/>
        <w:pageBreakBefore w:val="0"/>
        <w:kinsoku/>
        <w:wordWrap/>
        <w:overflowPunct/>
        <w:topLinePunct w:val="0"/>
        <w:autoSpaceDE/>
        <w:autoSpaceDN/>
        <w:bidi w:val="0"/>
        <w:adjustRightInd/>
        <w:snapToGrid w:val="0"/>
        <w:spacing w:line="600" w:lineRule="exact"/>
        <w:ind w:left="0" w:leftChars="0" w:firstLine="0" w:firstLineChars="0"/>
        <w:jc w:val="right"/>
        <w:textAlignment w:val="auto"/>
        <w:rPr>
          <w:rFonts w:ascii="仿宋" w:hAnsi="仿宋" w:eastAsia="仿宋" w:cs="仿宋"/>
          <w:bCs/>
          <w:color w:val="auto"/>
          <w:sz w:val="28"/>
          <w:szCs w:val="28"/>
          <w:highlight w:val="none"/>
        </w:rPr>
      </w:pPr>
      <w:r>
        <w:rPr>
          <w:rFonts w:hint="eastAsia" w:ascii="仿宋_GB2312" w:hAnsi="仿宋_GB2312" w:eastAsia="仿宋_GB2312" w:cs="仿宋_GB2312"/>
          <w:bCs/>
          <w:color w:val="auto"/>
          <w:sz w:val="28"/>
          <w:szCs w:val="28"/>
          <w:highlight w:val="none"/>
        </w:rPr>
        <w:t>发布时间：</w:t>
      </w:r>
      <w:r>
        <w:rPr>
          <w:rFonts w:hint="eastAsia" w:ascii="仿宋_GB2312" w:hAnsi="仿宋_GB2312" w:eastAsia="仿宋_GB2312" w:cs="仿宋_GB2312"/>
          <w:bCs/>
          <w:color w:val="auto"/>
          <w:sz w:val="28"/>
          <w:szCs w:val="28"/>
          <w:highlight w:val="none"/>
        </w:rPr>
        <w:t>201</w:t>
      </w:r>
      <w:r>
        <w:rPr>
          <w:rFonts w:hint="eastAsia" w:ascii="仿宋_GB2312" w:hAnsi="仿宋_GB2312" w:eastAsia="仿宋_GB2312" w:cs="仿宋_GB2312"/>
          <w:bCs/>
          <w:color w:val="auto"/>
          <w:sz w:val="28"/>
          <w:szCs w:val="28"/>
          <w:highlight w:val="none"/>
          <w:lang w:val="en-US" w:eastAsia="zh-CN"/>
        </w:rPr>
        <w:t>9</w:t>
      </w:r>
      <w:r>
        <w:rPr>
          <w:rFonts w:hint="eastAsia" w:ascii="仿宋_GB2312" w:hAnsi="仿宋_GB2312" w:eastAsia="仿宋_GB2312" w:cs="仿宋_GB2312"/>
          <w:bCs/>
          <w:color w:val="auto"/>
          <w:sz w:val="28"/>
          <w:szCs w:val="28"/>
          <w:highlight w:val="none"/>
        </w:rPr>
        <w:t>年</w:t>
      </w:r>
      <w:r>
        <w:rPr>
          <w:rFonts w:hint="eastAsia" w:ascii="仿宋_GB2312" w:hAnsi="仿宋_GB2312" w:eastAsia="仿宋_GB2312" w:cs="仿宋_GB2312"/>
          <w:bCs/>
          <w:color w:val="auto"/>
          <w:sz w:val="28"/>
          <w:szCs w:val="28"/>
          <w:highlight w:val="none"/>
          <w:lang w:val="en-US" w:eastAsia="zh-CN"/>
        </w:rPr>
        <w:t>8</w:t>
      </w:r>
      <w:r>
        <w:rPr>
          <w:rFonts w:hint="eastAsia" w:ascii="仿宋_GB2312" w:hAnsi="仿宋_GB2312" w:eastAsia="仿宋_GB2312" w:cs="仿宋_GB2312"/>
          <w:bCs/>
          <w:color w:val="auto"/>
          <w:sz w:val="28"/>
          <w:szCs w:val="28"/>
          <w:highlight w:val="none"/>
        </w:rPr>
        <w:t>月</w:t>
      </w:r>
      <w:r>
        <w:rPr>
          <w:rFonts w:hint="eastAsia" w:ascii="仿宋_GB2312" w:hAnsi="仿宋_GB2312" w:eastAsia="仿宋_GB2312" w:cs="仿宋_GB2312"/>
          <w:bCs/>
          <w:color w:val="auto"/>
          <w:sz w:val="28"/>
          <w:szCs w:val="28"/>
          <w:highlight w:val="none"/>
          <w:lang w:val="en-US" w:eastAsia="zh-CN"/>
        </w:rPr>
        <w:t>30</w:t>
      </w:r>
      <w:r>
        <w:rPr>
          <w:rFonts w:hint="eastAsia" w:ascii="仿宋_GB2312" w:hAnsi="仿宋_GB2312" w:eastAsia="仿宋_GB2312" w:cs="仿宋_GB2312"/>
          <w:bCs/>
          <w:color w:val="auto"/>
          <w:sz w:val="28"/>
          <w:szCs w:val="28"/>
          <w:highlight w:val="none"/>
        </w:rPr>
        <w:t>日</w:t>
      </w:r>
    </w:p>
    <w:sectPr>
      <w:pgSz w:w="11906" w:h="16838"/>
      <w:pgMar w:top="1134" w:right="1644" w:bottom="1134" w:left="164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1D8B4B"/>
    <w:multiLevelType w:val="singleLevel"/>
    <w:tmpl w:val="281D8B4B"/>
    <w:lvl w:ilvl="0" w:tentative="0">
      <w:start w:val="4"/>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552DCC"/>
    <w:rsid w:val="004535C7"/>
    <w:rsid w:val="006F2FB6"/>
    <w:rsid w:val="00B959A1"/>
    <w:rsid w:val="00D74EC8"/>
    <w:rsid w:val="05AB33FA"/>
    <w:rsid w:val="0A8D4961"/>
    <w:rsid w:val="109F0264"/>
    <w:rsid w:val="1DE539A5"/>
    <w:rsid w:val="23131728"/>
    <w:rsid w:val="245E632E"/>
    <w:rsid w:val="2BD42AF8"/>
    <w:rsid w:val="3A5E6F08"/>
    <w:rsid w:val="3F3277A3"/>
    <w:rsid w:val="40682267"/>
    <w:rsid w:val="420A53FD"/>
    <w:rsid w:val="4EF778FF"/>
    <w:rsid w:val="5048153D"/>
    <w:rsid w:val="50745BE8"/>
    <w:rsid w:val="52502056"/>
    <w:rsid w:val="5A0660C1"/>
    <w:rsid w:val="5FC176D7"/>
    <w:rsid w:val="6005791F"/>
    <w:rsid w:val="61552DCC"/>
    <w:rsid w:val="66CC7428"/>
    <w:rsid w:val="6ABF2151"/>
    <w:rsid w:val="6C0658F6"/>
    <w:rsid w:val="6F035375"/>
    <w:rsid w:val="735259C4"/>
    <w:rsid w:val="737501E5"/>
    <w:rsid w:val="7D674D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9"/>
    <w:pPr>
      <w:keepNext/>
      <w:keepLines/>
      <w:spacing w:before="260" w:after="260" w:line="416" w:lineRule="auto"/>
      <w:outlineLvl w:val="2"/>
    </w:pPr>
    <w:rPr>
      <w:b/>
      <w:bCs/>
      <w:sz w:val="32"/>
      <w:szCs w:val="32"/>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qFormat/>
    <w:uiPriority w:val="0"/>
    <w:pPr>
      <w:spacing w:line="500" w:lineRule="exact"/>
      <w:ind w:left="1588" w:leftChars="832" w:firstLine="433" w:firstLineChars="196"/>
    </w:pPr>
    <w:rPr>
      <w:sz w:val="24"/>
    </w:rPr>
  </w:style>
  <w:style w:type="character" w:styleId="6">
    <w:name w:val="FollowedHyperlink"/>
    <w:basedOn w:val="5"/>
    <w:qFormat/>
    <w:uiPriority w:val="0"/>
    <w:rPr>
      <w:color w:val="333333"/>
      <w:u w:val="none"/>
    </w:rPr>
  </w:style>
  <w:style w:type="character" w:styleId="7">
    <w:name w:val="Hyperlink"/>
    <w:basedOn w:val="5"/>
    <w:qFormat/>
    <w:uiPriority w:val="0"/>
    <w:rPr>
      <w:rFonts w:eastAsia="宋体"/>
      <w:color w:val="0000FF"/>
      <w:sz w:val="24"/>
      <w:u w:val="single"/>
    </w:rPr>
  </w:style>
  <w:style w:type="paragraph" w:customStyle="1" w:styleId="8">
    <w:name w:val="样式 标题 3 + 段前: 7.8 磅"/>
    <w:basedOn w:val="2"/>
    <w:qFormat/>
    <w:uiPriority w:val="99"/>
    <w:pPr>
      <w:keepNext w:val="0"/>
      <w:keepLines w:val="0"/>
      <w:spacing w:before="156" w:after="0" w:line="360" w:lineRule="auto"/>
      <w:ind w:left="2220" w:hanging="420"/>
    </w:pPr>
    <w:rPr>
      <w:rFonts w:cs="宋体"/>
      <w:b w:val="0"/>
      <w:sz w:val="24"/>
    </w:rPr>
  </w:style>
  <w:style w:type="character" w:customStyle="1" w:styleId="9">
    <w:name w:val="t-link"/>
    <w:basedOn w:val="5"/>
    <w:qFormat/>
    <w:uiPriority w:val="0"/>
  </w:style>
  <w:style w:type="character" w:customStyle="1" w:styleId="10">
    <w:name w:val="t-in"/>
    <w:basedOn w:val="5"/>
    <w:qFormat/>
    <w:uiPriority w:val="0"/>
    <w:rPr>
      <w:u w:val="none"/>
    </w:rPr>
  </w:style>
  <w:style w:type="character" w:customStyle="1" w:styleId="11">
    <w:name w:val="t-link42"/>
    <w:basedOn w:val="5"/>
    <w:qFormat/>
    <w:uiPriority w:val="0"/>
  </w:style>
  <w:style w:type="character" w:customStyle="1" w:styleId="12">
    <w:name w:val="t-in2"/>
    <w:basedOn w:val="5"/>
    <w:qFormat/>
    <w:uiPriority w:val="0"/>
  </w:style>
  <w:style w:type="character" w:customStyle="1" w:styleId="13">
    <w:name w:val="t-link40"/>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239</Words>
  <Characters>1367</Characters>
  <Lines>11</Lines>
  <Paragraphs>3</Paragraphs>
  <TotalTime>5</TotalTime>
  <ScaleCrop>false</ScaleCrop>
  <LinksUpToDate>false</LinksUpToDate>
  <CharactersWithSpaces>1603</CharactersWithSpaces>
  <Application>WPS Office_11.1.0.8907_F1E327BC-269C-435d-A152-05C5408002CA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2018-12-12T01:07:00Z</dcterms:created>
  <dc:creator>Administrator</dc:creator>
  <cp:lastModifiedBy>Administrator</cp:lastModifiedBy>
  <cp:lastPrinted>2019-02-25T03:01:00Z</cp:lastPrinted>
  <dcterms:modified xsi:type="dcterms:W3CDTF">2019-08-30T03:45:30Z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2052-11.1.0.8907</vt:lpwstr>
  </property>
</Properties>
</file>