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56"/>
          <w:szCs w:val="56"/>
        </w:rPr>
      </w:pPr>
    </w:p>
    <w:p>
      <w:pPr>
        <w:spacing w:line="360" w:lineRule="auto"/>
        <w:jc w:val="center"/>
        <w:rPr>
          <w:rFonts w:ascii="宋体" w:cs="宋体"/>
          <w:b/>
          <w:bCs/>
          <w:sz w:val="52"/>
          <w:szCs w:val="52"/>
        </w:rPr>
      </w:pPr>
      <w:r>
        <w:rPr>
          <w:rFonts w:hint="eastAsia" w:ascii="宋体" w:hAnsi="宋体" w:cs="宋体"/>
          <w:b/>
          <w:sz w:val="52"/>
          <w:szCs w:val="52"/>
          <w:lang w:eastAsia="zh-CN"/>
        </w:rPr>
        <w:t>原</w:t>
      </w:r>
      <w:r>
        <w:rPr>
          <w:rFonts w:hint="eastAsia" w:ascii="宋体" w:hAnsi="宋体" w:cs="宋体"/>
          <w:b/>
          <w:sz w:val="52"/>
          <w:szCs w:val="52"/>
        </w:rPr>
        <w:t>政协大厦</w:t>
      </w:r>
      <w:r>
        <w:rPr>
          <w:rFonts w:hint="eastAsia" w:ascii="宋体" w:hAnsi="宋体" w:cs="宋体"/>
          <w:b/>
          <w:sz w:val="52"/>
          <w:szCs w:val="52"/>
          <w:lang w:eastAsia="zh-CN"/>
        </w:rPr>
        <w:t>地下一层</w:t>
      </w:r>
      <w:r>
        <w:rPr>
          <w:rFonts w:hint="eastAsia" w:ascii="宋体" w:hAnsi="宋体" w:cs="宋体"/>
          <w:b/>
          <w:sz w:val="52"/>
          <w:szCs w:val="52"/>
        </w:rPr>
        <w:t>改造工程项目</w:t>
      </w:r>
    </w:p>
    <w:p>
      <w:pPr>
        <w:spacing w:line="360" w:lineRule="auto"/>
        <w:jc w:val="center"/>
        <w:rPr>
          <w:rFonts w:ascii="宋体" w:cs="宋体"/>
          <w:b/>
          <w:bCs/>
          <w:sz w:val="48"/>
          <w:szCs w:val="48"/>
        </w:rPr>
      </w:pPr>
    </w:p>
    <w:p>
      <w:pPr>
        <w:tabs>
          <w:tab w:val="left" w:pos="3187"/>
        </w:tabs>
        <w:spacing w:line="360" w:lineRule="auto"/>
        <w:rPr>
          <w:rFonts w:ascii="宋体" w:cs="宋体"/>
          <w:b/>
          <w:bCs/>
          <w:sz w:val="36"/>
          <w:szCs w:val="36"/>
        </w:rPr>
      </w:pPr>
      <w:r>
        <w:rPr>
          <w:rFonts w:ascii="宋体" w:cs="宋体"/>
          <w:b/>
          <w:bCs/>
          <w:sz w:val="36"/>
          <w:szCs w:val="36"/>
        </w:rPr>
        <w:tab/>
      </w:r>
    </w:p>
    <w:p>
      <w:pPr>
        <w:tabs>
          <w:tab w:val="center" w:pos="4827"/>
          <w:tab w:val="right" w:pos="9355"/>
        </w:tabs>
        <w:spacing w:line="360" w:lineRule="auto"/>
        <w:rPr>
          <w:rFonts w:ascii="宋体" w:cs="宋体"/>
          <w:b/>
          <w:bCs/>
          <w:sz w:val="36"/>
          <w:szCs w:val="36"/>
        </w:rPr>
      </w:pPr>
      <w:r>
        <w:rPr>
          <w:rFonts w:hint="eastAsia" w:ascii="宋体" w:cs="宋体"/>
          <w:b/>
          <w:bCs/>
          <w:sz w:val="36"/>
          <w:szCs w:val="36"/>
        </w:rPr>
        <w:tab/>
      </w:r>
      <w:r>
        <w:rPr>
          <w:rFonts w:hint="eastAsia" w:ascii="宋体" w:cs="宋体"/>
          <w:b/>
          <w:bCs/>
          <w:sz w:val="36"/>
          <w:szCs w:val="36"/>
        </w:rPr>
        <w:t xml:space="preserve"> </w:t>
      </w:r>
      <w:r>
        <w:rPr>
          <w:rFonts w:hint="eastAsia" w:ascii="宋体" w:cs="宋体"/>
          <w:b/>
          <w:bCs/>
          <w:sz w:val="36"/>
          <w:szCs w:val="36"/>
        </w:rPr>
        <w:tab/>
      </w:r>
    </w:p>
    <w:p>
      <w:pPr>
        <w:spacing w:line="360" w:lineRule="auto"/>
        <w:jc w:val="center"/>
        <w:rPr>
          <w:rFonts w:ascii="宋体" w:cs="宋体"/>
          <w:b/>
          <w:bCs/>
          <w:sz w:val="84"/>
          <w:szCs w:val="84"/>
        </w:rPr>
      </w:pPr>
      <w:r>
        <w:rPr>
          <w:rFonts w:hint="eastAsia" w:ascii="宋体" w:hAnsi="宋体" w:cs="宋体"/>
          <w:b/>
          <w:bCs/>
          <w:sz w:val="84"/>
          <w:szCs w:val="84"/>
        </w:rPr>
        <w:t>竞争性磋商文件</w:t>
      </w:r>
      <w:r>
        <w:rPr>
          <w:rFonts w:ascii="宋体" w:hAnsi="宋体" w:cs="宋体"/>
          <w:b/>
          <w:bCs/>
          <w:sz w:val="84"/>
          <w:szCs w:val="84"/>
        </w:rPr>
        <w:t xml:space="preserve"> </w:t>
      </w:r>
    </w:p>
    <w:p>
      <w:pPr>
        <w:spacing w:line="360" w:lineRule="auto"/>
        <w:jc w:val="center"/>
        <w:rPr>
          <w:rFonts w:ascii="宋体" w:cs="宋体"/>
          <w:b/>
          <w:bCs/>
          <w:sz w:val="28"/>
          <w:szCs w:val="28"/>
        </w:rPr>
      </w:pPr>
    </w:p>
    <w:p>
      <w:pPr>
        <w:ind w:firstLine="141" w:firstLineChars="50"/>
        <w:rPr>
          <w:rFonts w:ascii="宋体" w:cs="宋体"/>
          <w:b/>
          <w:sz w:val="28"/>
          <w:szCs w:val="28"/>
        </w:rPr>
      </w:pPr>
      <w:r>
        <w:rPr>
          <w:rFonts w:ascii="宋体" w:hAnsi="宋体" w:cs="宋体"/>
          <w:b/>
          <w:sz w:val="28"/>
          <w:szCs w:val="28"/>
        </w:rPr>
        <w:t xml:space="preserve">                      </w:t>
      </w:r>
      <w:r>
        <w:drawing>
          <wp:inline distT="0" distB="0" distL="114300" distR="114300">
            <wp:extent cx="1381760" cy="1116330"/>
            <wp:effectExtent l="0" t="0" r="8890" b="7620"/>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0"/>
                    <a:stretch>
                      <a:fillRect/>
                    </a:stretch>
                  </pic:blipFill>
                  <pic:spPr>
                    <a:xfrm>
                      <a:off x="0" y="0"/>
                      <a:ext cx="1381760" cy="1116330"/>
                    </a:xfrm>
                    <a:prstGeom prst="rect">
                      <a:avLst/>
                    </a:prstGeom>
                  </pic:spPr>
                </pic:pic>
              </a:graphicData>
            </a:graphic>
          </wp:inline>
        </w:drawing>
      </w:r>
    </w:p>
    <w:p>
      <w:pPr>
        <w:spacing w:line="360" w:lineRule="auto"/>
        <w:jc w:val="both"/>
        <w:rPr>
          <w:rFonts w:ascii="宋体" w:cs="宋体"/>
          <w:b/>
          <w:sz w:val="28"/>
          <w:szCs w:val="28"/>
        </w:rPr>
      </w:pPr>
    </w:p>
    <w:p>
      <w:pPr>
        <w:spacing w:line="360" w:lineRule="auto"/>
        <w:jc w:val="both"/>
        <w:rPr>
          <w:rFonts w:ascii="宋体" w:cs="宋体"/>
          <w:b/>
          <w:sz w:val="32"/>
          <w:szCs w:val="32"/>
        </w:rPr>
      </w:pPr>
      <w:r>
        <w:rPr>
          <w:rFonts w:ascii="宋体" w:hAnsi="宋体" w:cs="宋体"/>
          <w:b/>
          <w:sz w:val="28"/>
          <w:szCs w:val="28"/>
        </w:rPr>
        <w:t xml:space="preserve">          </w:t>
      </w:r>
      <w:r>
        <w:rPr>
          <w:rFonts w:ascii="宋体" w:hAnsi="宋体" w:cs="宋体"/>
          <w:b/>
          <w:sz w:val="32"/>
          <w:szCs w:val="32"/>
        </w:rPr>
        <w:t xml:space="preserve">     </w:t>
      </w:r>
    </w:p>
    <w:p>
      <w:pPr>
        <w:rPr>
          <w:rFonts w:hint="eastAsia" w:ascii="宋体" w:eastAsia="宋体" w:cs="宋体"/>
          <w:b/>
          <w:sz w:val="28"/>
          <w:szCs w:val="28"/>
          <w:lang w:val="en-US" w:eastAsia="zh-CN"/>
        </w:rPr>
      </w:pPr>
      <w:r>
        <w:rPr>
          <w:rFonts w:ascii="宋体" w:hAnsi="宋体" w:cs="宋体"/>
          <w:b/>
          <w:sz w:val="32"/>
          <w:szCs w:val="32"/>
        </w:rPr>
        <w:t xml:space="preserve">         </w:t>
      </w:r>
      <w:r>
        <w:rPr>
          <w:rFonts w:hint="eastAsia" w:ascii="宋体" w:hAnsi="宋体" w:cs="宋体"/>
          <w:b/>
          <w:sz w:val="32"/>
          <w:szCs w:val="32"/>
        </w:rPr>
        <w:t xml:space="preserve">  </w:t>
      </w:r>
      <w:r>
        <w:rPr>
          <w:rFonts w:hint="eastAsia" w:ascii="宋体" w:hAnsi="宋体" w:cs="宋体"/>
          <w:b/>
          <w:sz w:val="36"/>
          <w:szCs w:val="36"/>
        </w:rPr>
        <w:t>项目编号：SDLD2019CS03</w:t>
      </w:r>
      <w:r>
        <w:rPr>
          <w:rFonts w:hint="eastAsia" w:ascii="宋体" w:hAnsi="宋体" w:cs="宋体"/>
          <w:b/>
          <w:sz w:val="36"/>
          <w:szCs w:val="36"/>
          <w:lang w:val="en-US" w:eastAsia="zh-CN"/>
        </w:rPr>
        <w:t>5</w:t>
      </w:r>
    </w:p>
    <w:p>
      <w:pPr>
        <w:jc w:val="both"/>
        <w:rPr>
          <w:rFonts w:ascii="宋体" w:cs="宋体"/>
          <w:b/>
          <w:sz w:val="28"/>
          <w:szCs w:val="28"/>
        </w:rPr>
      </w:pPr>
    </w:p>
    <w:p>
      <w:pPr>
        <w:jc w:val="both"/>
        <w:rPr>
          <w:rFonts w:ascii="宋体" w:cs="宋体"/>
          <w:b/>
          <w:sz w:val="28"/>
          <w:szCs w:val="28"/>
        </w:rPr>
      </w:pPr>
    </w:p>
    <w:p>
      <w:pPr>
        <w:jc w:val="both"/>
        <w:rPr>
          <w:rFonts w:ascii="宋体" w:cs="宋体"/>
          <w:b/>
          <w:sz w:val="28"/>
          <w:szCs w:val="28"/>
        </w:rPr>
      </w:pPr>
    </w:p>
    <w:p>
      <w:pPr>
        <w:jc w:val="both"/>
        <w:rPr>
          <w:rFonts w:ascii="宋体" w:cs="宋体"/>
          <w:b/>
          <w:sz w:val="28"/>
          <w:szCs w:val="28"/>
        </w:rPr>
      </w:pPr>
    </w:p>
    <w:p>
      <w:pPr>
        <w:jc w:val="both"/>
        <w:rPr>
          <w:rFonts w:ascii="宋体" w:cs="宋体"/>
          <w:b/>
          <w:sz w:val="10"/>
          <w:szCs w:val="10"/>
        </w:rPr>
      </w:pPr>
      <w:r>
        <w:rPr>
          <w:rFonts w:ascii="宋体" w:hAnsi="宋体" w:cs="宋体"/>
          <w:b/>
          <w:sz w:val="28"/>
          <w:szCs w:val="28"/>
        </w:rPr>
        <w:t xml:space="preserve">        </w:t>
      </w:r>
      <w:r>
        <w:rPr>
          <w:rFonts w:ascii="宋体" w:hAnsi="宋体" w:cs="宋体"/>
          <w:b/>
          <w:sz w:val="44"/>
          <w:szCs w:val="44"/>
        </w:rPr>
        <w:t xml:space="preserve"> </w:t>
      </w:r>
      <w:r>
        <w:rPr>
          <w:rFonts w:hint="eastAsia" w:ascii="宋体" w:hAnsi="宋体" w:cs="宋体"/>
          <w:b/>
          <w:sz w:val="44"/>
          <w:szCs w:val="44"/>
        </w:rPr>
        <w:t xml:space="preserve"> </w:t>
      </w:r>
      <w:r>
        <w:rPr>
          <w:rFonts w:hint="eastAsia" w:ascii="宋体" w:hAnsi="宋体" w:cs="宋体"/>
          <w:b/>
          <w:sz w:val="36"/>
          <w:szCs w:val="36"/>
        </w:rPr>
        <w:t>招标单位</w:t>
      </w:r>
      <w:r>
        <w:rPr>
          <w:rFonts w:ascii="宋体" w:hAnsi="宋体" w:cs="宋体"/>
          <w:b/>
          <w:sz w:val="36"/>
          <w:szCs w:val="36"/>
        </w:rPr>
        <w:t>:</w:t>
      </w:r>
      <w:r>
        <w:rPr>
          <w:rFonts w:hint="eastAsia" w:ascii="宋体" w:hAnsi="宋体" w:cs="宋体"/>
          <w:b/>
          <w:sz w:val="36"/>
          <w:szCs w:val="36"/>
        </w:rPr>
        <w:t>山东联谊服务中心</w:t>
      </w:r>
      <w:r>
        <w:rPr>
          <w:rFonts w:ascii="宋体" w:hAnsi="宋体" w:cs="宋体"/>
          <w:b/>
          <w:sz w:val="36"/>
          <w:szCs w:val="36"/>
        </w:rPr>
        <w:t xml:space="preserve">       </w:t>
      </w:r>
      <w:r>
        <w:rPr>
          <w:rFonts w:ascii="宋体" w:hAnsi="宋体" w:cs="宋体"/>
          <w:b/>
          <w:sz w:val="10"/>
          <w:szCs w:val="10"/>
        </w:rPr>
        <w:t xml:space="preserve">  </w:t>
      </w:r>
    </w:p>
    <w:p>
      <w:pPr>
        <w:jc w:val="both"/>
        <w:rPr>
          <w:rFonts w:ascii="宋体" w:cs="宋体"/>
          <w:b/>
          <w:sz w:val="36"/>
          <w:szCs w:val="36"/>
        </w:rPr>
      </w:pPr>
      <w:r>
        <w:rPr>
          <w:rFonts w:ascii="宋体" w:hAnsi="宋体" w:cs="宋体"/>
          <w:b/>
          <w:sz w:val="10"/>
          <w:szCs w:val="10"/>
        </w:rPr>
        <w:t xml:space="preserve">                           </w:t>
      </w:r>
      <w:r>
        <w:rPr>
          <w:rFonts w:hint="eastAsia" w:ascii="宋体" w:hAnsi="宋体" w:cs="宋体"/>
          <w:b/>
          <w:sz w:val="10"/>
          <w:szCs w:val="10"/>
        </w:rPr>
        <w:t xml:space="preserve">   </w:t>
      </w:r>
      <w:r>
        <w:rPr>
          <w:rFonts w:hint="eastAsia" w:ascii="宋体" w:hAnsi="宋体" w:cs="宋体"/>
          <w:b/>
          <w:sz w:val="36"/>
          <w:szCs w:val="36"/>
        </w:rPr>
        <w:t>代理机构</w:t>
      </w:r>
      <w:r>
        <w:rPr>
          <w:rFonts w:ascii="宋体" w:hAnsi="宋体" w:cs="宋体"/>
          <w:b/>
          <w:sz w:val="36"/>
          <w:szCs w:val="36"/>
        </w:rPr>
        <w:t>:</w:t>
      </w:r>
      <w:r>
        <w:rPr>
          <w:rFonts w:hint="eastAsia" w:ascii="宋体" w:hAnsi="宋体" w:cs="宋体"/>
          <w:b/>
          <w:sz w:val="36"/>
          <w:szCs w:val="36"/>
        </w:rPr>
        <w:t>山东蓝盾招标代理有限公司</w:t>
      </w:r>
    </w:p>
    <w:p>
      <w:pPr>
        <w:widowControl w:val="0"/>
        <w:spacing w:after="240" w:line="440" w:lineRule="exact"/>
        <w:ind w:firstLine="2891" w:firstLineChars="800"/>
        <w:jc w:val="both"/>
        <w:rPr>
          <w:rFonts w:ascii="宋体" w:cs="宋体"/>
          <w:b/>
          <w:bCs/>
          <w:kern w:val="2"/>
          <w:sz w:val="36"/>
          <w:szCs w:val="36"/>
        </w:rPr>
      </w:pPr>
      <w:r>
        <w:rPr>
          <w:rFonts w:hint="eastAsia" w:ascii="宋体" w:hAnsi="宋体" w:cs="宋体"/>
          <w:b/>
          <w:sz w:val="36"/>
          <w:szCs w:val="36"/>
        </w:rPr>
        <w:t>二零一</w:t>
      </w:r>
      <w:r>
        <w:rPr>
          <w:rFonts w:hint="eastAsia" w:ascii="宋体" w:hAnsi="宋体" w:cs="宋体"/>
          <w:b/>
          <w:sz w:val="36"/>
          <w:szCs w:val="36"/>
          <w:lang w:eastAsia="zh-CN"/>
        </w:rPr>
        <w:t>九</w:t>
      </w:r>
      <w:r>
        <w:rPr>
          <w:rFonts w:hint="eastAsia" w:ascii="宋体" w:hAnsi="宋体" w:cs="宋体"/>
          <w:b/>
          <w:sz w:val="36"/>
          <w:szCs w:val="36"/>
        </w:rPr>
        <w:t>年</w:t>
      </w:r>
      <w:r>
        <w:rPr>
          <w:rFonts w:hint="eastAsia" w:ascii="宋体" w:hAnsi="宋体" w:cs="宋体"/>
          <w:b/>
          <w:sz w:val="36"/>
          <w:szCs w:val="36"/>
          <w:lang w:eastAsia="zh-CN"/>
        </w:rPr>
        <w:t>十</w:t>
      </w:r>
      <w:r>
        <w:rPr>
          <w:rFonts w:hint="eastAsia" w:ascii="宋体" w:hAnsi="宋体" w:cs="宋体"/>
          <w:b/>
          <w:sz w:val="36"/>
          <w:szCs w:val="36"/>
        </w:rPr>
        <w:t>月</w:t>
      </w:r>
      <w:r>
        <w:rPr>
          <w:rFonts w:hint="eastAsia" w:ascii="宋体" w:hAnsi="宋体" w:cs="宋体"/>
          <w:b/>
          <w:bCs/>
          <w:kern w:val="2"/>
          <w:sz w:val="44"/>
          <w:szCs w:val="44"/>
        </w:rPr>
        <w:br w:type="page"/>
      </w:r>
    </w:p>
    <w:p>
      <w:pPr>
        <w:widowControl w:val="0"/>
        <w:tabs>
          <w:tab w:val="left" w:pos="8080"/>
        </w:tabs>
        <w:adjustRightInd w:val="0"/>
        <w:snapToGrid w:val="0"/>
        <w:spacing w:line="480" w:lineRule="exact"/>
        <w:jc w:val="center"/>
        <w:rPr>
          <w:rFonts w:ascii="宋体" w:cs="宋体"/>
          <w:b/>
          <w:bCs/>
          <w:kern w:val="2"/>
          <w:sz w:val="44"/>
          <w:szCs w:val="44"/>
        </w:rPr>
      </w:pPr>
      <w:r>
        <w:rPr>
          <w:rFonts w:hint="eastAsia" w:ascii="宋体" w:hAnsi="宋体" w:cs="宋体"/>
          <w:b/>
          <w:bCs/>
          <w:kern w:val="2"/>
          <w:sz w:val="44"/>
          <w:szCs w:val="44"/>
        </w:rPr>
        <w:t>目</w:t>
      </w:r>
      <w:r>
        <w:rPr>
          <w:rFonts w:ascii="宋体" w:hAnsi="宋体" w:cs="宋体"/>
          <w:b/>
          <w:bCs/>
          <w:kern w:val="2"/>
          <w:sz w:val="44"/>
          <w:szCs w:val="44"/>
        </w:rPr>
        <w:t xml:space="preserve">     </w:t>
      </w:r>
      <w:r>
        <w:rPr>
          <w:rFonts w:hint="eastAsia" w:ascii="宋体" w:hAnsi="宋体" w:cs="宋体"/>
          <w:b/>
          <w:bCs/>
          <w:kern w:val="2"/>
          <w:sz w:val="44"/>
          <w:szCs w:val="44"/>
        </w:rPr>
        <w:t>录</w:t>
      </w:r>
    </w:p>
    <w:p>
      <w:pPr>
        <w:pStyle w:val="15"/>
        <w:tabs>
          <w:tab w:val="right" w:leader="dot" w:pos="9355"/>
        </w:tabs>
        <w:rPr>
          <w:rFonts w:ascii="宋体" w:hAnsi="宋体" w:cs="宋体"/>
          <w:b/>
          <w:bCs/>
          <w:sz w:val="24"/>
          <w:szCs w:val="24"/>
        </w:rPr>
      </w:pPr>
      <w:r>
        <w:rPr>
          <w:rFonts w:hint="eastAsia" w:ascii="宋体" w:hAnsi="宋体" w:cs="宋体"/>
          <w:b/>
          <w:bCs/>
          <w:kern w:val="2"/>
          <w:sz w:val="24"/>
          <w:szCs w:val="24"/>
        </w:rPr>
        <w:fldChar w:fldCharType="begin"/>
      </w:r>
      <w:r>
        <w:rPr>
          <w:rFonts w:hint="eastAsia" w:ascii="宋体" w:hAnsi="宋体" w:cs="宋体"/>
          <w:b/>
          <w:bCs/>
          <w:kern w:val="2"/>
          <w:sz w:val="24"/>
          <w:szCs w:val="24"/>
        </w:rPr>
        <w:instrText xml:space="preserve">TOC \o "1-2" \h \u </w:instrText>
      </w:r>
      <w:r>
        <w:rPr>
          <w:rFonts w:hint="eastAsia" w:ascii="宋体" w:hAnsi="宋体" w:cs="宋体"/>
          <w:b/>
          <w:bCs/>
          <w:kern w:val="2"/>
          <w:sz w:val="24"/>
          <w:szCs w:val="24"/>
        </w:rPr>
        <w:fldChar w:fldCharType="separate"/>
      </w:r>
      <w:r>
        <w:fldChar w:fldCharType="begin"/>
      </w:r>
      <w:r>
        <w:instrText xml:space="preserve"> HYPERLINK \l "_Toc22757" </w:instrText>
      </w:r>
      <w:r>
        <w:fldChar w:fldCharType="separate"/>
      </w:r>
      <w:r>
        <w:rPr>
          <w:rFonts w:hint="eastAsia" w:ascii="宋体" w:hAnsi="宋体" w:cs="宋体"/>
          <w:b/>
          <w:bCs/>
          <w:sz w:val="24"/>
          <w:szCs w:val="24"/>
        </w:rPr>
        <w:t>第一部分 竞争性磋商公告</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_Toc22757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15"/>
        <w:tabs>
          <w:tab w:val="right" w:leader="dot" w:pos="9355"/>
        </w:tabs>
        <w:rPr>
          <w:rFonts w:ascii="宋体" w:hAnsi="宋体" w:cs="宋体"/>
          <w:b/>
          <w:bCs/>
          <w:sz w:val="24"/>
          <w:szCs w:val="24"/>
        </w:rPr>
      </w:pPr>
      <w:r>
        <w:fldChar w:fldCharType="begin"/>
      </w:r>
      <w:r>
        <w:instrText xml:space="preserve"> HYPERLINK \l "_Toc2524" </w:instrText>
      </w:r>
      <w:r>
        <w:fldChar w:fldCharType="separate"/>
      </w:r>
      <w:r>
        <w:rPr>
          <w:rFonts w:hint="eastAsia" w:ascii="宋体" w:hAnsi="宋体" w:cs="宋体"/>
          <w:b/>
          <w:bCs/>
          <w:sz w:val="24"/>
          <w:szCs w:val="24"/>
        </w:rPr>
        <w:t>第二部分  供应商须知</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_Toc2524 </w:instrText>
      </w:r>
      <w:r>
        <w:rPr>
          <w:rFonts w:hint="eastAsia" w:ascii="宋体" w:hAnsi="宋体" w:cs="宋体"/>
          <w:b/>
          <w:bCs/>
          <w:sz w:val="24"/>
          <w:szCs w:val="24"/>
        </w:rPr>
        <w:fldChar w:fldCharType="separate"/>
      </w:r>
      <w:r>
        <w:rPr>
          <w:rFonts w:hint="eastAsia" w:ascii="宋体" w:hAnsi="宋体" w:cs="宋体"/>
          <w:b/>
          <w:bCs/>
          <w:sz w:val="24"/>
          <w:szCs w:val="24"/>
        </w:rPr>
        <w:t>5</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15"/>
        <w:tabs>
          <w:tab w:val="right" w:leader="dot" w:pos="9355"/>
        </w:tabs>
        <w:rPr>
          <w:rFonts w:hint="eastAsia" w:ascii="宋体" w:hAnsi="宋体" w:eastAsia="宋体" w:cs="宋体"/>
          <w:b/>
          <w:bCs/>
          <w:sz w:val="24"/>
          <w:szCs w:val="24"/>
          <w:lang w:val="en-US" w:eastAsia="zh-CN"/>
        </w:rPr>
      </w:pPr>
      <w:r>
        <w:fldChar w:fldCharType="begin"/>
      </w:r>
      <w:r>
        <w:instrText xml:space="preserve"> HYPERLINK \l "_Toc12119" </w:instrText>
      </w:r>
      <w:r>
        <w:fldChar w:fldCharType="separate"/>
      </w:r>
      <w:r>
        <w:rPr>
          <w:rFonts w:hint="eastAsia" w:ascii="宋体" w:hAnsi="宋体" w:cs="宋体"/>
          <w:b/>
          <w:bCs/>
          <w:sz w:val="24"/>
          <w:szCs w:val="24"/>
        </w:rPr>
        <w:t>第三部分  项目要求</w:t>
      </w:r>
      <w:r>
        <w:rPr>
          <w:rFonts w:hint="eastAsia" w:ascii="宋体" w:hAnsi="宋体" w:cs="宋体"/>
          <w:b/>
          <w:bCs/>
          <w:sz w:val="24"/>
          <w:szCs w:val="24"/>
        </w:rPr>
        <w:tab/>
      </w:r>
      <w:r>
        <w:rPr>
          <w:rFonts w:hint="eastAsia" w:ascii="宋体" w:hAnsi="宋体" w:cs="宋体"/>
          <w:b/>
          <w:bCs/>
          <w:sz w:val="24"/>
          <w:szCs w:val="24"/>
          <w:lang w:val="en-US" w:eastAsia="zh-CN"/>
        </w:rPr>
        <w:t>1</w:t>
      </w:r>
      <w:r>
        <w:rPr>
          <w:rFonts w:hint="eastAsia" w:ascii="宋体" w:hAnsi="宋体" w:cs="宋体"/>
          <w:b/>
          <w:bCs/>
          <w:sz w:val="24"/>
          <w:szCs w:val="24"/>
        </w:rPr>
        <w:fldChar w:fldCharType="end"/>
      </w:r>
      <w:r>
        <w:rPr>
          <w:rFonts w:hint="eastAsia" w:ascii="宋体" w:hAnsi="宋体" w:cs="宋体"/>
          <w:b/>
          <w:bCs/>
          <w:sz w:val="24"/>
          <w:szCs w:val="24"/>
          <w:lang w:val="en-US" w:eastAsia="zh-CN"/>
        </w:rPr>
        <w:t>9</w:t>
      </w:r>
    </w:p>
    <w:p>
      <w:pPr>
        <w:pStyle w:val="15"/>
        <w:tabs>
          <w:tab w:val="right" w:leader="dot" w:pos="9355"/>
        </w:tabs>
        <w:rPr>
          <w:rFonts w:ascii="宋体" w:hAnsi="宋体" w:cs="宋体"/>
          <w:b/>
          <w:bCs/>
          <w:sz w:val="24"/>
          <w:szCs w:val="24"/>
        </w:rPr>
      </w:pPr>
      <w:r>
        <w:fldChar w:fldCharType="begin"/>
      </w:r>
      <w:r>
        <w:instrText xml:space="preserve"> HYPERLINK \l "_Toc20976" </w:instrText>
      </w:r>
      <w:r>
        <w:fldChar w:fldCharType="separate"/>
      </w:r>
      <w:r>
        <w:rPr>
          <w:rFonts w:hint="eastAsia" w:ascii="宋体" w:hAnsi="宋体" w:cs="宋体"/>
          <w:b/>
          <w:bCs/>
          <w:sz w:val="24"/>
          <w:szCs w:val="24"/>
        </w:rPr>
        <w:t>第四部分  公开报价、磋商、成交</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_Toc20976 </w:instrText>
      </w:r>
      <w:r>
        <w:rPr>
          <w:rFonts w:hint="eastAsia" w:ascii="宋体" w:hAnsi="宋体" w:cs="宋体"/>
          <w:b/>
          <w:bCs/>
          <w:sz w:val="24"/>
          <w:szCs w:val="24"/>
        </w:rPr>
        <w:fldChar w:fldCharType="separate"/>
      </w:r>
      <w:r>
        <w:rPr>
          <w:rFonts w:hint="eastAsia" w:ascii="宋体" w:hAnsi="宋体" w:cs="宋体"/>
          <w:b/>
          <w:bCs/>
          <w:sz w:val="24"/>
          <w:szCs w:val="24"/>
        </w:rPr>
        <w:t>2</w:t>
      </w:r>
      <w:r>
        <w:rPr>
          <w:rFonts w:hint="eastAsia" w:ascii="宋体" w:hAnsi="宋体" w:cs="宋体"/>
          <w:b/>
          <w:bCs/>
          <w:sz w:val="24"/>
          <w:szCs w:val="24"/>
          <w:lang w:val="en-US" w:eastAsia="zh-CN"/>
        </w:rPr>
        <w:t>0</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16"/>
        <w:tabs>
          <w:tab w:val="right" w:leader="dot" w:pos="9355"/>
        </w:tabs>
        <w:ind w:left="0" w:leftChars="0"/>
        <w:rPr>
          <w:rFonts w:hint="eastAsia" w:ascii="宋体" w:hAnsi="宋体" w:eastAsia="宋体" w:cs="宋体"/>
          <w:b/>
          <w:bCs/>
          <w:sz w:val="24"/>
          <w:szCs w:val="24"/>
          <w:lang w:val="en-US" w:eastAsia="zh-CN"/>
        </w:rPr>
      </w:pPr>
      <w:r>
        <w:fldChar w:fldCharType="begin"/>
      </w:r>
      <w:r>
        <w:instrText xml:space="preserve"> HYPERLINK \l "_Toc15473" </w:instrText>
      </w:r>
      <w:r>
        <w:fldChar w:fldCharType="separate"/>
      </w:r>
      <w:r>
        <w:rPr>
          <w:rFonts w:hint="eastAsia" w:ascii="宋体" w:hAnsi="宋体" w:cs="宋体"/>
          <w:b/>
          <w:bCs/>
          <w:sz w:val="24"/>
          <w:szCs w:val="24"/>
        </w:rPr>
        <w:t>第五部分  合同格式</w:t>
      </w:r>
      <w:r>
        <w:rPr>
          <w:rFonts w:hint="eastAsia" w:ascii="宋体" w:hAnsi="宋体" w:cs="宋体"/>
          <w:b/>
          <w:bCs/>
          <w:sz w:val="24"/>
          <w:szCs w:val="24"/>
        </w:rPr>
        <w:tab/>
      </w:r>
      <w:r>
        <w:rPr>
          <w:rFonts w:hint="eastAsia" w:ascii="宋体" w:hAnsi="宋体" w:cs="宋体"/>
          <w:b/>
          <w:bCs/>
          <w:sz w:val="24"/>
          <w:szCs w:val="24"/>
          <w:lang w:val="en-US" w:eastAsia="zh-CN"/>
        </w:rPr>
        <w:t>2</w:t>
      </w:r>
      <w:r>
        <w:rPr>
          <w:rFonts w:hint="eastAsia" w:ascii="宋体" w:hAnsi="宋体" w:cs="宋体"/>
          <w:b/>
          <w:bCs/>
          <w:sz w:val="24"/>
          <w:szCs w:val="24"/>
        </w:rPr>
        <w:fldChar w:fldCharType="end"/>
      </w:r>
      <w:r>
        <w:rPr>
          <w:rFonts w:hint="eastAsia" w:ascii="宋体" w:hAnsi="宋体" w:cs="宋体"/>
          <w:b/>
          <w:bCs/>
          <w:sz w:val="24"/>
          <w:szCs w:val="24"/>
          <w:lang w:val="en-US" w:eastAsia="zh-CN"/>
        </w:rPr>
        <w:t>4</w:t>
      </w:r>
    </w:p>
    <w:p>
      <w:pPr>
        <w:pStyle w:val="15"/>
        <w:tabs>
          <w:tab w:val="right" w:leader="dot" w:pos="9355"/>
        </w:tabs>
        <w:rPr>
          <w:rFonts w:hint="eastAsia" w:ascii="宋体" w:hAnsi="宋体" w:eastAsia="宋体" w:cs="宋体"/>
          <w:b/>
          <w:bCs/>
          <w:sz w:val="24"/>
          <w:szCs w:val="24"/>
          <w:lang w:val="en-US" w:eastAsia="zh-CN"/>
        </w:rPr>
      </w:pPr>
      <w:r>
        <w:fldChar w:fldCharType="begin"/>
      </w:r>
      <w:r>
        <w:instrText xml:space="preserve"> HYPERLINK \l "_Toc9147" </w:instrText>
      </w:r>
      <w:r>
        <w:fldChar w:fldCharType="separate"/>
      </w:r>
      <w:r>
        <w:rPr>
          <w:rFonts w:hint="eastAsia" w:ascii="宋体" w:hAnsi="宋体" w:cs="宋体"/>
          <w:b/>
          <w:bCs/>
          <w:sz w:val="24"/>
          <w:szCs w:val="24"/>
        </w:rPr>
        <w:t>第六部分  报价函部分格式</w:t>
      </w:r>
      <w:r>
        <w:rPr>
          <w:rFonts w:hint="eastAsia" w:ascii="宋体" w:hAnsi="宋体" w:cs="宋体"/>
          <w:b/>
          <w:bCs/>
          <w:sz w:val="24"/>
          <w:szCs w:val="24"/>
        </w:rPr>
        <w:tab/>
      </w:r>
      <w:r>
        <w:rPr>
          <w:rFonts w:hint="eastAsia" w:ascii="宋体" w:hAnsi="宋体" w:cs="宋体"/>
          <w:b/>
          <w:bCs/>
          <w:sz w:val="24"/>
          <w:szCs w:val="24"/>
          <w:lang w:val="en-US" w:eastAsia="zh-CN"/>
        </w:rPr>
        <w:t>4</w:t>
      </w:r>
      <w:r>
        <w:rPr>
          <w:rFonts w:hint="eastAsia" w:ascii="宋体" w:hAnsi="宋体" w:cs="宋体"/>
          <w:b/>
          <w:bCs/>
          <w:sz w:val="24"/>
          <w:szCs w:val="24"/>
        </w:rPr>
        <w:fldChar w:fldCharType="end"/>
      </w:r>
      <w:r>
        <w:rPr>
          <w:rFonts w:hint="eastAsia" w:ascii="宋体" w:hAnsi="宋体" w:cs="宋体"/>
          <w:b/>
          <w:bCs/>
          <w:sz w:val="24"/>
          <w:szCs w:val="24"/>
          <w:lang w:val="en-US" w:eastAsia="zh-CN"/>
        </w:rPr>
        <w:t>9</w:t>
      </w:r>
    </w:p>
    <w:p>
      <w:pPr>
        <w:pStyle w:val="15"/>
        <w:tabs>
          <w:tab w:val="right" w:leader="dot" w:pos="9355"/>
        </w:tabs>
        <w:rPr>
          <w:rFonts w:hint="eastAsia" w:ascii="宋体" w:hAnsi="宋体" w:eastAsia="宋体" w:cs="宋体"/>
          <w:b/>
          <w:bCs/>
          <w:sz w:val="24"/>
          <w:szCs w:val="24"/>
          <w:lang w:val="en-US" w:eastAsia="zh-CN"/>
        </w:rPr>
      </w:pPr>
      <w:r>
        <w:fldChar w:fldCharType="begin"/>
      </w:r>
      <w:r>
        <w:instrText xml:space="preserve"> HYPERLINK \l "_Toc24678" </w:instrText>
      </w:r>
      <w:r>
        <w:fldChar w:fldCharType="separate"/>
      </w:r>
      <w:r>
        <w:rPr>
          <w:rFonts w:hint="eastAsia" w:ascii="宋体" w:hAnsi="宋体" w:cs="宋体"/>
          <w:b/>
          <w:bCs/>
          <w:sz w:val="24"/>
          <w:szCs w:val="24"/>
        </w:rPr>
        <w:t>第七部分  附件</w:t>
      </w:r>
      <w:r>
        <w:rPr>
          <w:rFonts w:hint="eastAsia" w:ascii="宋体" w:hAnsi="宋体" w:cs="宋体"/>
          <w:b/>
          <w:bCs/>
          <w:sz w:val="24"/>
          <w:szCs w:val="24"/>
        </w:rPr>
        <w:tab/>
      </w:r>
      <w:r>
        <w:rPr>
          <w:rFonts w:hint="eastAsia" w:ascii="宋体" w:hAnsi="宋体" w:cs="宋体"/>
          <w:b/>
          <w:bCs/>
          <w:sz w:val="24"/>
          <w:szCs w:val="24"/>
          <w:lang w:val="en-US" w:eastAsia="zh-CN"/>
        </w:rPr>
        <w:t>5</w:t>
      </w:r>
      <w:r>
        <w:rPr>
          <w:rFonts w:hint="eastAsia" w:ascii="宋体" w:hAnsi="宋体" w:cs="宋体"/>
          <w:b/>
          <w:bCs/>
          <w:sz w:val="24"/>
          <w:szCs w:val="24"/>
        </w:rPr>
        <w:fldChar w:fldCharType="end"/>
      </w:r>
      <w:r>
        <w:rPr>
          <w:rFonts w:hint="eastAsia" w:ascii="宋体" w:hAnsi="宋体" w:cs="宋体"/>
          <w:b/>
          <w:bCs/>
          <w:sz w:val="24"/>
          <w:szCs w:val="24"/>
          <w:lang w:val="en-US" w:eastAsia="zh-CN"/>
        </w:rPr>
        <w:t>2</w:t>
      </w:r>
    </w:p>
    <w:p>
      <w:pPr>
        <w:pStyle w:val="15"/>
        <w:tabs>
          <w:tab w:val="right" w:leader="dot" w:pos="9355"/>
        </w:tabs>
        <w:rPr>
          <w:rFonts w:hint="default" w:ascii="宋体" w:hAnsi="宋体" w:eastAsia="宋体" w:cs="宋体"/>
          <w:b/>
          <w:bCs/>
          <w:sz w:val="24"/>
          <w:szCs w:val="24"/>
          <w:lang w:val="en-US" w:eastAsia="zh-CN"/>
        </w:rPr>
      </w:pPr>
      <w:r>
        <w:rPr>
          <w:rFonts w:hint="eastAsia" w:ascii="宋体" w:hAnsi="宋体" w:cs="宋体"/>
          <w:b/>
          <w:bCs/>
          <w:sz w:val="24"/>
          <w:szCs w:val="24"/>
          <w:lang w:eastAsia="zh-CN"/>
        </w:rPr>
        <w:t>第八部分</w:t>
      </w:r>
      <w:r>
        <w:rPr>
          <w:rFonts w:hint="eastAsia" w:ascii="宋体" w:hAnsi="宋体" w:cs="宋体"/>
          <w:b/>
          <w:bCs/>
          <w:sz w:val="24"/>
          <w:szCs w:val="24"/>
          <w:lang w:val="en-US" w:eastAsia="zh-CN"/>
        </w:rPr>
        <w:t xml:space="preserve">  </w:t>
      </w:r>
      <w:r>
        <w:rPr>
          <w:rFonts w:hint="eastAsia" w:ascii="宋体" w:hAnsi="宋体" w:cs="宋体"/>
          <w:b/>
          <w:bCs/>
          <w:sz w:val="24"/>
          <w:szCs w:val="24"/>
        </w:rPr>
        <w:t>报价文件技术部分格式</w:t>
      </w:r>
      <w:r>
        <w:rPr>
          <w:rFonts w:hint="eastAsia" w:ascii="宋体" w:hAnsi="宋体" w:cs="宋体"/>
          <w:b/>
          <w:bCs/>
          <w:sz w:val="24"/>
          <w:szCs w:val="24"/>
        </w:rPr>
        <w:tab/>
      </w:r>
      <w:r>
        <w:rPr>
          <w:rFonts w:hint="eastAsia" w:ascii="宋体" w:hAnsi="宋体" w:cs="宋体"/>
          <w:b/>
          <w:bCs/>
          <w:sz w:val="24"/>
          <w:szCs w:val="24"/>
          <w:lang w:val="en-US" w:eastAsia="zh-CN"/>
        </w:rPr>
        <w:t>59</w:t>
      </w:r>
    </w:p>
    <w:p>
      <w:pPr>
        <w:pStyle w:val="15"/>
        <w:tabs>
          <w:tab w:val="right" w:leader="dot" w:pos="9355"/>
        </w:tabs>
        <w:rPr>
          <w:rFonts w:hint="eastAsia" w:ascii="宋体" w:hAnsi="宋体" w:eastAsia="宋体" w:cs="宋体"/>
          <w:b/>
          <w:bCs/>
          <w:sz w:val="24"/>
          <w:szCs w:val="24"/>
          <w:lang w:val="en-US" w:eastAsia="zh-CN"/>
        </w:rPr>
      </w:pPr>
      <w:r>
        <w:fldChar w:fldCharType="begin"/>
      </w:r>
      <w:r>
        <w:instrText xml:space="preserve"> HYPERLINK \l "_Toc24059" </w:instrText>
      </w:r>
      <w:r>
        <w:fldChar w:fldCharType="separate"/>
      </w:r>
      <w:r>
        <w:rPr>
          <w:rFonts w:hint="eastAsia" w:ascii="宋体" w:hAnsi="宋体" w:cs="宋体"/>
          <w:b/>
          <w:bCs/>
          <w:sz w:val="24"/>
          <w:szCs w:val="24"/>
        </w:rPr>
        <w:t>第</w:t>
      </w:r>
      <w:r>
        <w:rPr>
          <w:rFonts w:hint="eastAsia" w:ascii="宋体" w:hAnsi="宋体" w:cs="宋体"/>
          <w:b/>
          <w:bCs/>
          <w:sz w:val="24"/>
          <w:szCs w:val="24"/>
          <w:lang w:eastAsia="zh-CN"/>
        </w:rPr>
        <w:t>九</w:t>
      </w:r>
      <w:r>
        <w:rPr>
          <w:rFonts w:hint="eastAsia" w:ascii="宋体" w:hAnsi="宋体" w:cs="宋体"/>
          <w:b/>
          <w:bCs/>
          <w:sz w:val="24"/>
          <w:szCs w:val="24"/>
        </w:rPr>
        <w:t>部分  评分细则</w:t>
      </w:r>
      <w:r>
        <w:rPr>
          <w:rFonts w:hint="eastAsia" w:ascii="宋体" w:hAnsi="宋体" w:cs="宋体"/>
          <w:b/>
          <w:bCs/>
          <w:sz w:val="24"/>
          <w:szCs w:val="24"/>
        </w:rPr>
        <w:tab/>
      </w:r>
      <w:r>
        <w:rPr>
          <w:rFonts w:hint="eastAsia" w:ascii="宋体" w:hAnsi="宋体" w:cs="宋体"/>
          <w:b/>
          <w:bCs/>
          <w:sz w:val="24"/>
          <w:szCs w:val="24"/>
          <w:lang w:val="en-US" w:eastAsia="zh-CN"/>
        </w:rPr>
        <w:t>7</w:t>
      </w:r>
      <w:r>
        <w:rPr>
          <w:rFonts w:hint="eastAsia" w:ascii="宋体" w:hAnsi="宋体" w:cs="宋体"/>
          <w:b/>
          <w:bCs/>
          <w:sz w:val="24"/>
          <w:szCs w:val="24"/>
        </w:rPr>
        <w:fldChar w:fldCharType="end"/>
      </w:r>
      <w:r>
        <w:rPr>
          <w:rFonts w:hint="eastAsia" w:ascii="宋体" w:hAnsi="宋体" w:cs="宋体"/>
          <w:b/>
          <w:bCs/>
          <w:sz w:val="24"/>
          <w:szCs w:val="24"/>
          <w:lang w:val="en-US" w:eastAsia="zh-CN"/>
        </w:rPr>
        <w:t>0</w:t>
      </w:r>
    </w:p>
    <w:p>
      <w:pPr>
        <w:pStyle w:val="15"/>
        <w:tabs>
          <w:tab w:val="right" w:leader="dot" w:pos="9355"/>
        </w:tabs>
        <w:rPr>
          <w:rFonts w:hint="eastAsia" w:eastAsia="宋体"/>
          <w:lang w:val="en-US" w:eastAsia="zh-CN"/>
        </w:rPr>
      </w:pPr>
      <w:r>
        <w:fldChar w:fldCharType="begin"/>
      </w:r>
      <w:r>
        <w:instrText xml:space="preserve"> HYPERLINK \l "_Toc26863" </w:instrText>
      </w:r>
      <w:r>
        <w:fldChar w:fldCharType="separate"/>
      </w:r>
      <w:r>
        <w:rPr>
          <w:rFonts w:hint="eastAsia" w:ascii="宋体" w:hAnsi="宋体" w:cs="宋体"/>
          <w:b/>
          <w:bCs/>
          <w:sz w:val="24"/>
          <w:szCs w:val="24"/>
        </w:rPr>
        <w:t>第</w:t>
      </w:r>
      <w:r>
        <w:rPr>
          <w:rFonts w:hint="eastAsia" w:ascii="宋体" w:hAnsi="宋体" w:cs="宋体"/>
          <w:b/>
          <w:bCs/>
          <w:sz w:val="24"/>
          <w:szCs w:val="24"/>
          <w:lang w:eastAsia="zh-CN"/>
        </w:rPr>
        <w:t>十</w:t>
      </w:r>
      <w:r>
        <w:rPr>
          <w:rFonts w:hint="eastAsia" w:ascii="宋体" w:hAnsi="宋体" w:cs="宋体"/>
          <w:b/>
          <w:bCs/>
          <w:sz w:val="24"/>
          <w:szCs w:val="24"/>
        </w:rPr>
        <w:t>部分  封面及封口格式</w:t>
      </w:r>
      <w:r>
        <w:rPr>
          <w:rFonts w:hint="eastAsia" w:ascii="宋体" w:hAnsi="宋体" w:cs="宋体"/>
          <w:b/>
          <w:bCs/>
          <w:sz w:val="24"/>
          <w:szCs w:val="24"/>
        </w:rPr>
        <w:tab/>
      </w:r>
      <w:r>
        <w:rPr>
          <w:rFonts w:hint="eastAsia" w:ascii="宋体" w:hAnsi="宋体" w:cs="宋体"/>
          <w:b/>
          <w:bCs/>
          <w:sz w:val="24"/>
          <w:szCs w:val="24"/>
          <w:lang w:val="en-US" w:eastAsia="zh-CN"/>
        </w:rPr>
        <w:t>7</w:t>
      </w:r>
      <w:r>
        <w:rPr>
          <w:rFonts w:hint="eastAsia" w:ascii="宋体" w:hAnsi="宋体" w:cs="宋体"/>
          <w:b/>
          <w:bCs/>
          <w:sz w:val="24"/>
          <w:szCs w:val="24"/>
        </w:rPr>
        <w:fldChar w:fldCharType="end"/>
      </w:r>
      <w:r>
        <w:rPr>
          <w:rFonts w:hint="eastAsia" w:ascii="宋体" w:hAnsi="宋体" w:cs="宋体"/>
          <w:b/>
          <w:bCs/>
          <w:sz w:val="24"/>
          <w:szCs w:val="24"/>
          <w:lang w:val="en-US" w:eastAsia="zh-CN"/>
        </w:rPr>
        <w:t>2</w:t>
      </w:r>
    </w:p>
    <w:p>
      <w:pPr>
        <w:pStyle w:val="15"/>
        <w:tabs>
          <w:tab w:val="right" w:leader="dot" w:pos="9355"/>
        </w:tabs>
        <w:rPr>
          <w:rFonts w:ascii="宋体" w:hAnsi="宋体" w:cs="宋体"/>
          <w:b/>
          <w:bCs/>
          <w:kern w:val="2"/>
          <w:sz w:val="24"/>
          <w:szCs w:val="24"/>
        </w:rPr>
        <w:sectPr>
          <w:headerReference r:id="rId3" w:type="default"/>
          <w:footerReference r:id="rId4" w:type="default"/>
          <w:pgSz w:w="11907" w:h="16840"/>
          <w:pgMar w:top="1247" w:right="1134" w:bottom="1134" w:left="1418" w:header="851" w:footer="720" w:gutter="0"/>
          <w:cols w:space="720" w:num="1"/>
          <w:docGrid w:type="lines" w:linePitch="272" w:charSpace="0"/>
        </w:sectPr>
      </w:pPr>
      <w:r>
        <w:rPr>
          <w:rFonts w:hint="eastAsia" w:ascii="宋体" w:hAnsi="宋体" w:cs="宋体"/>
          <w:bCs/>
          <w:kern w:val="2"/>
          <w:szCs w:val="24"/>
        </w:rPr>
        <w:fldChar w:fldCharType="end"/>
      </w:r>
      <w:bookmarkStart w:id="0" w:name="_Toc894"/>
      <w:bookmarkStart w:id="1" w:name="_Toc183264282"/>
      <w:bookmarkStart w:id="2" w:name="_Toc181180296"/>
    </w:p>
    <w:p>
      <w:pPr>
        <w:pStyle w:val="15"/>
        <w:tabs>
          <w:tab w:val="right" w:leader="dot" w:pos="9355"/>
        </w:tabs>
        <w:jc w:val="center"/>
        <w:outlineLvl w:val="0"/>
        <w:rPr>
          <w:rStyle w:val="24"/>
          <w:rFonts w:ascii="宋体" w:hAnsi="宋体" w:cs="宋体"/>
          <w:sz w:val="36"/>
          <w:szCs w:val="36"/>
        </w:rPr>
      </w:pPr>
      <w:bookmarkStart w:id="3" w:name="_Toc22757"/>
      <w:r>
        <w:rPr>
          <w:rFonts w:hint="eastAsia" w:ascii="宋体" w:hAnsi="宋体" w:cs="宋体"/>
          <w:b/>
          <w:sz w:val="36"/>
          <w:szCs w:val="36"/>
        </w:rPr>
        <w:t>第一部分</w:t>
      </w:r>
      <w:r>
        <w:rPr>
          <w:rFonts w:ascii="宋体" w:hAnsi="宋体" w:cs="宋体"/>
          <w:b/>
          <w:sz w:val="36"/>
          <w:szCs w:val="36"/>
        </w:rPr>
        <w:t xml:space="preserve"> </w:t>
      </w:r>
      <w:r>
        <w:rPr>
          <w:rFonts w:hint="eastAsia" w:ascii="宋体" w:hAnsi="宋体" w:cs="宋体"/>
          <w:b/>
          <w:sz w:val="36"/>
          <w:szCs w:val="36"/>
        </w:rPr>
        <w:t>竞争性磋商公告</w:t>
      </w:r>
      <w:bookmarkEnd w:id="0"/>
      <w:bookmarkEnd w:id="3"/>
    </w:p>
    <w:p>
      <w:pPr>
        <w:pStyle w:val="33"/>
        <w:spacing w:line="480" w:lineRule="auto"/>
        <w:jc w:val="center"/>
        <w:rPr>
          <w:rFonts w:asciiTheme="minorEastAsia" w:hAnsiTheme="minorEastAsia" w:eastAsiaTheme="minorEastAsia" w:cstheme="minorEastAsia"/>
          <w:b/>
          <w:sz w:val="28"/>
          <w:szCs w:val="28"/>
        </w:rPr>
      </w:pPr>
      <w:bookmarkStart w:id="4" w:name="_Toc26310"/>
      <w:bookmarkStart w:id="5" w:name="_Toc12799"/>
      <w:r>
        <w:rPr>
          <w:rFonts w:hint="eastAsia" w:asciiTheme="minorEastAsia" w:hAnsiTheme="minorEastAsia" w:eastAsiaTheme="minorEastAsia" w:cstheme="minorEastAsia"/>
          <w:sz w:val="28"/>
          <w:szCs w:val="28"/>
          <w:lang w:eastAsia="zh-CN"/>
        </w:rPr>
        <w:t>原政协大厦地下一层改造工程项目</w:t>
      </w:r>
      <w:r>
        <w:rPr>
          <w:rFonts w:hint="eastAsia" w:asciiTheme="minorEastAsia" w:hAnsiTheme="minorEastAsia" w:eastAsiaTheme="minorEastAsia" w:cstheme="minorEastAsia"/>
          <w:sz w:val="28"/>
          <w:szCs w:val="28"/>
        </w:rPr>
        <w:t>竞争性磋商公告</w:t>
      </w:r>
      <w:bookmarkEnd w:id="4"/>
    </w:p>
    <w:p>
      <w:pPr>
        <w:numPr>
          <w:ilvl w:val="0"/>
          <w:numId w:val="0"/>
        </w:numPr>
        <w:spacing w:line="480" w:lineRule="exact"/>
        <w:rPr>
          <w:rFonts w:ascii="宋体" w:cs="宋体"/>
          <w:sz w:val="24"/>
          <w:szCs w:val="24"/>
        </w:rPr>
      </w:pPr>
      <w:bookmarkStart w:id="6" w:name="OLE_LINK8"/>
      <w:bookmarkStart w:id="7" w:name="OLE_LINK18"/>
      <w:r>
        <w:rPr>
          <w:rFonts w:hint="eastAsia" w:ascii="宋体" w:hAnsi="宋体" w:cs="宋体"/>
          <w:sz w:val="24"/>
          <w:szCs w:val="24"/>
          <w:lang w:eastAsia="zh-CN"/>
        </w:rPr>
        <w:t>一、</w:t>
      </w:r>
      <w:r>
        <w:rPr>
          <w:rFonts w:hint="eastAsia" w:ascii="宋体" w:hAnsi="宋体" w:cs="宋体"/>
          <w:sz w:val="24"/>
          <w:szCs w:val="24"/>
        </w:rPr>
        <w:t>采购项目名称：</w:t>
      </w:r>
      <w:r>
        <w:rPr>
          <w:rFonts w:hint="eastAsia" w:ascii="宋体" w:hAnsi="宋体" w:cs="宋体"/>
          <w:sz w:val="24"/>
          <w:szCs w:val="24"/>
          <w:lang w:eastAsia="zh-CN"/>
        </w:rPr>
        <w:t>原政协大厦地下一层改造工程项目</w:t>
      </w:r>
    </w:p>
    <w:p>
      <w:pPr>
        <w:numPr>
          <w:ilvl w:val="0"/>
          <w:numId w:val="0"/>
        </w:numPr>
        <w:spacing w:line="480" w:lineRule="exact"/>
        <w:rPr>
          <w:rFonts w:ascii="宋体" w:cs="宋体"/>
          <w:sz w:val="24"/>
          <w:szCs w:val="24"/>
        </w:rPr>
      </w:pPr>
      <w:r>
        <w:rPr>
          <w:rFonts w:hint="eastAsia" w:ascii="宋体" w:hAnsi="宋体" w:cs="宋体"/>
          <w:sz w:val="24"/>
          <w:szCs w:val="24"/>
          <w:lang w:eastAsia="zh-CN"/>
        </w:rPr>
        <w:t>二、</w:t>
      </w:r>
      <w:r>
        <w:rPr>
          <w:rFonts w:hint="eastAsia" w:ascii="宋体" w:hAnsi="宋体" w:cs="宋体"/>
          <w:sz w:val="24"/>
          <w:szCs w:val="24"/>
        </w:rPr>
        <w:t>采购项目编号：SDLD2019CS035</w:t>
      </w:r>
    </w:p>
    <w:p>
      <w:pPr>
        <w:numPr>
          <w:ilvl w:val="0"/>
          <w:numId w:val="0"/>
        </w:numPr>
        <w:spacing w:line="480" w:lineRule="exact"/>
        <w:rPr>
          <w:rFonts w:ascii="宋体" w:cs="宋体"/>
          <w:sz w:val="24"/>
          <w:szCs w:val="24"/>
        </w:rPr>
      </w:pPr>
      <w:r>
        <w:rPr>
          <w:rFonts w:hint="eastAsia" w:ascii="宋体" w:hAnsi="宋体" w:cs="宋体"/>
          <w:sz w:val="24"/>
          <w:szCs w:val="24"/>
          <w:lang w:eastAsia="zh-CN"/>
        </w:rPr>
        <w:t>三、</w:t>
      </w:r>
      <w:r>
        <w:rPr>
          <w:rFonts w:hint="eastAsia" w:ascii="宋体" w:hAnsi="宋体" w:cs="宋体"/>
          <w:sz w:val="24"/>
          <w:szCs w:val="24"/>
        </w:rPr>
        <w:t>采购项目情况：</w:t>
      </w:r>
    </w:p>
    <w:tbl>
      <w:tblPr>
        <w:tblStyle w:val="20"/>
        <w:tblW w:w="1030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38"/>
        <w:gridCol w:w="6586"/>
        <w:gridCol w:w="19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38" w:type="dxa"/>
            <w:shd w:val="clear" w:color="auto" w:fill="F3F7FB"/>
            <w:vAlign w:val="center"/>
          </w:tcPr>
          <w:p>
            <w:pPr>
              <w:spacing w:line="480" w:lineRule="exact"/>
              <w:jc w:val="center"/>
              <w:rPr>
                <w:rFonts w:ascii="宋体" w:hAnsi="宋体" w:cs="宋体"/>
                <w:color w:val="000000"/>
                <w:sz w:val="24"/>
                <w:szCs w:val="24"/>
              </w:rPr>
            </w:pPr>
            <w:r>
              <w:rPr>
                <w:rFonts w:hint="eastAsia" w:ascii="宋体" w:hAnsi="宋体" w:cs="宋体"/>
                <w:color w:val="000000"/>
                <w:sz w:val="24"/>
                <w:szCs w:val="24"/>
              </w:rPr>
              <w:t>采购内容</w:t>
            </w:r>
          </w:p>
        </w:tc>
        <w:tc>
          <w:tcPr>
            <w:tcW w:w="6586" w:type="dxa"/>
            <w:shd w:val="clear" w:color="auto" w:fill="F3F7FB"/>
            <w:vAlign w:val="center"/>
          </w:tcPr>
          <w:p>
            <w:pPr>
              <w:spacing w:line="480" w:lineRule="exact"/>
              <w:jc w:val="center"/>
              <w:rPr>
                <w:rFonts w:ascii="宋体" w:hAnsi="宋体" w:cs="宋体"/>
                <w:color w:val="000000"/>
                <w:sz w:val="24"/>
                <w:szCs w:val="24"/>
              </w:rPr>
            </w:pPr>
            <w:r>
              <w:rPr>
                <w:rFonts w:hint="eastAsia" w:ascii="宋体" w:hAnsi="宋体" w:cs="宋体"/>
                <w:color w:val="000000"/>
                <w:sz w:val="24"/>
                <w:szCs w:val="24"/>
              </w:rPr>
              <w:t>供应商资格要求</w:t>
            </w:r>
          </w:p>
        </w:tc>
        <w:tc>
          <w:tcPr>
            <w:tcW w:w="1979" w:type="dxa"/>
            <w:shd w:val="clear" w:color="auto" w:fill="F3F7FB"/>
            <w:vAlign w:val="center"/>
          </w:tcPr>
          <w:p>
            <w:pPr>
              <w:spacing w:line="480" w:lineRule="exact"/>
              <w:jc w:val="center"/>
              <w:rPr>
                <w:rFonts w:ascii="宋体" w:cs="宋体"/>
                <w:color w:val="FF0000"/>
                <w:sz w:val="24"/>
                <w:szCs w:val="24"/>
              </w:rPr>
            </w:pPr>
            <w:r>
              <w:rPr>
                <w:rFonts w:hint="eastAsia" w:ascii="宋体" w:hAnsi="宋体" w:cs="宋体"/>
                <w:sz w:val="24"/>
                <w:szCs w:val="24"/>
              </w:rPr>
              <w:t>预算金额（万元）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1" w:hRule="atLeast"/>
          <w:tblCellSpacing w:w="0" w:type="dxa"/>
          <w:jc w:val="center"/>
        </w:trPr>
        <w:tc>
          <w:tcPr>
            <w:tcW w:w="1738" w:type="dxa"/>
            <w:shd w:val="clear" w:color="auto" w:fill="F3F7FB"/>
            <w:vAlign w:val="center"/>
          </w:tcPr>
          <w:p>
            <w:pPr>
              <w:spacing w:line="48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原政协大厦地下一层改造工程项目</w:t>
            </w:r>
          </w:p>
        </w:tc>
        <w:tc>
          <w:tcPr>
            <w:tcW w:w="6586" w:type="dxa"/>
            <w:shd w:val="clear" w:color="auto" w:fill="F3F7FB"/>
            <w:vAlign w:val="center"/>
          </w:tcPr>
          <w:p>
            <w:pPr>
              <w:widowControl w:val="0"/>
              <w:spacing w:line="480" w:lineRule="exact"/>
              <w:ind w:left="787" w:hanging="787" w:hangingChars="328"/>
              <w:rPr>
                <w:rFonts w:ascii="宋体" w:hAnsi="宋体" w:cs="宋体"/>
                <w:sz w:val="24"/>
                <w:szCs w:val="24"/>
              </w:rPr>
            </w:pPr>
            <w:r>
              <w:rPr>
                <w:rFonts w:hint="eastAsia" w:ascii="宋体" w:hAnsi="宋体" w:cs="宋体"/>
                <w:sz w:val="24"/>
                <w:szCs w:val="24"/>
              </w:rPr>
              <w:t xml:space="preserve">1、供应商须满足《中华人民共和国政府采购法》第二十二条规定的条件； </w:t>
            </w:r>
          </w:p>
          <w:p>
            <w:pPr>
              <w:widowControl w:val="0"/>
              <w:spacing w:line="480" w:lineRule="exact"/>
              <w:rPr>
                <w:rFonts w:ascii="宋体" w:hAnsi="宋体" w:cs="宋体"/>
                <w:sz w:val="24"/>
                <w:szCs w:val="24"/>
              </w:rPr>
            </w:pPr>
            <w:r>
              <w:rPr>
                <w:rFonts w:hint="eastAsia" w:ascii="宋体" w:hAnsi="宋体" w:cs="宋体"/>
                <w:sz w:val="24"/>
                <w:szCs w:val="24"/>
              </w:rPr>
              <w:t>（一）具有独立承担民事责任的能力；</w:t>
            </w:r>
          </w:p>
          <w:p>
            <w:pPr>
              <w:widowControl w:val="0"/>
              <w:spacing w:line="480" w:lineRule="exact"/>
              <w:rPr>
                <w:rFonts w:ascii="宋体" w:hAnsi="宋体" w:cs="宋体"/>
                <w:sz w:val="24"/>
                <w:szCs w:val="24"/>
              </w:rPr>
            </w:pPr>
            <w:r>
              <w:rPr>
                <w:rFonts w:hint="eastAsia" w:ascii="宋体" w:hAnsi="宋体" w:cs="宋体"/>
                <w:sz w:val="24"/>
                <w:szCs w:val="24"/>
              </w:rPr>
              <w:t>（二）具有良好的商业信誉和健全的财务会计制度；</w:t>
            </w:r>
          </w:p>
          <w:p>
            <w:pPr>
              <w:widowControl w:val="0"/>
              <w:spacing w:line="480" w:lineRule="exact"/>
              <w:rPr>
                <w:rFonts w:ascii="宋体" w:hAnsi="宋体" w:cs="宋体"/>
                <w:sz w:val="24"/>
                <w:szCs w:val="24"/>
              </w:rPr>
            </w:pPr>
            <w:r>
              <w:rPr>
                <w:rFonts w:hint="eastAsia" w:ascii="宋体" w:hAnsi="宋体" w:cs="宋体"/>
                <w:sz w:val="24"/>
                <w:szCs w:val="24"/>
              </w:rPr>
              <w:t>（三）具有履行合同所必需的设备和专业技术能力；</w:t>
            </w:r>
          </w:p>
          <w:p>
            <w:pPr>
              <w:widowControl w:val="0"/>
              <w:spacing w:line="480" w:lineRule="exact"/>
              <w:rPr>
                <w:rFonts w:ascii="宋体" w:hAnsi="宋体" w:cs="宋体"/>
                <w:sz w:val="24"/>
                <w:szCs w:val="24"/>
              </w:rPr>
            </w:pPr>
            <w:r>
              <w:rPr>
                <w:rFonts w:hint="eastAsia" w:ascii="宋体" w:hAnsi="宋体" w:cs="宋体"/>
                <w:sz w:val="24"/>
                <w:szCs w:val="24"/>
              </w:rPr>
              <w:t>（四）具有依法缴纳税收和社会保障资金的良好记录；</w:t>
            </w:r>
          </w:p>
          <w:p>
            <w:pPr>
              <w:widowControl w:val="0"/>
              <w:spacing w:line="480" w:lineRule="exact"/>
              <w:ind w:left="799" w:hanging="799" w:hangingChars="333"/>
              <w:rPr>
                <w:rFonts w:ascii="宋体" w:hAnsi="宋体" w:cs="宋体"/>
                <w:sz w:val="24"/>
                <w:szCs w:val="24"/>
              </w:rPr>
            </w:pPr>
            <w:r>
              <w:rPr>
                <w:rFonts w:hint="eastAsia" w:ascii="宋体" w:hAnsi="宋体" w:cs="宋体"/>
                <w:sz w:val="24"/>
                <w:szCs w:val="24"/>
              </w:rPr>
              <w:t>（五）参加政府采购活动前三年内，在经营活动中没有重大违法记录；</w:t>
            </w:r>
          </w:p>
          <w:p>
            <w:pPr>
              <w:widowControl w:val="0"/>
              <w:spacing w:line="480" w:lineRule="exact"/>
              <w:rPr>
                <w:rFonts w:ascii="宋体" w:hAnsi="宋体" w:cs="宋体"/>
                <w:sz w:val="24"/>
                <w:szCs w:val="24"/>
              </w:rPr>
            </w:pPr>
            <w:r>
              <w:rPr>
                <w:rFonts w:hint="eastAsia" w:ascii="宋体" w:hAnsi="宋体" w:cs="宋体"/>
                <w:sz w:val="24"/>
                <w:szCs w:val="24"/>
              </w:rPr>
              <w:t>（六）法律、行政法规规定的其他条件。</w:t>
            </w:r>
          </w:p>
          <w:p>
            <w:pPr>
              <w:widowControl w:val="0"/>
              <w:spacing w:line="480" w:lineRule="exact"/>
              <w:rPr>
                <w:rFonts w:ascii="宋体" w:hAnsi="宋体" w:cs="宋体"/>
                <w:sz w:val="24"/>
                <w:szCs w:val="24"/>
              </w:rPr>
            </w:pPr>
            <w:r>
              <w:rPr>
                <w:rFonts w:hint="eastAsia" w:ascii="宋体" w:hAnsi="宋体" w:cs="宋体"/>
                <w:sz w:val="24"/>
                <w:szCs w:val="24"/>
              </w:rPr>
              <w:t xml:space="preserve">2、供应商须为在中华人民共和国境内登记注册，依法成立的法人或其他组织。能够提供本次所采购能力的供应商； </w:t>
            </w:r>
          </w:p>
          <w:p>
            <w:pPr>
              <w:spacing w:line="480" w:lineRule="exact"/>
              <w:rPr>
                <w:rFonts w:ascii="宋体" w:hAnsi="宋体" w:cs="宋体"/>
                <w:sz w:val="24"/>
                <w:szCs w:val="24"/>
              </w:rPr>
            </w:pPr>
            <w:r>
              <w:rPr>
                <w:rFonts w:hint="eastAsia" w:ascii="宋体" w:hAnsi="宋体" w:cs="宋体"/>
                <w:sz w:val="24"/>
                <w:szCs w:val="24"/>
              </w:rPr>
              <w:t>3、具有建筑装修装饰工程专业承包贰级</w:t>
            </w:r>
            <w:r>
              <w:rPr>
                <w:rFonts w:hint="eastAsia" w:ascii="宋体" w:hAnsi="宋体" w:cs="宋体"/>
                <w:sz w:val="24"/>
                <w:szCs w:val="24"/>
                <w:lang w:eastAsia="zh-CN"/>
              </w:rPr>
              <w:t>及以上</w:t>
            </w:r>
            <w:r>
              <w:rPr>
                <w:rFonts w:hint="eastAsia" w:ascii="宋体" w:hAnsi="宋体" w:cs="宋体"/>
                <w:sz w:val="24"/>
                <w:szCs w:val="24"/>
              </w:rPr>
              <w:t>资质，具有有效安全生产许可证；</w:t>
            </w:r>
          </w:p>
          <w:p>
            <w:pPr>
              <w:spacing w:line="480" w:lineRule="exact"/>
              <w:rPr>
                <w:rFonts w:ascii="宋体" w:hAnsi="宋体" w:cs="宋体"/>
                <w:sz w:val="24"/>
                <w:szCs w:val="24"/>
              </w:rPr>
            </w:pPr>
            <w:r>
              <w:rPr>
                <w:rFonts w:hint="eastAsia" w:ascii="宋体" w:hAnsi="宋体" w:cs="宋体"/>
                <w:sz w:val="24"/>
                <w:szCs w:val="24"/>
              </w:rPr>
              <w:t>4、投标单位项目经理具备建筑或安装专业二级建造师资格，具有有效的专职安全员B证，并未在其他在建工程项目任职；</w:t>
            </w:r>
          </w:p>
          <w:p>
            <w:pPr>
              <w:spacing w:line="480" w:lineRule="exact"/>
            </w:pPr>
            <w:r>
              <w:rPr>
                <w:rFonts w:hint="eastAsia" w:ascii="宋体" w:hAnsi="宋体" w:cs="宋体"/>
                <w:sz w:val="24"/>
                <w:szCs w:val="24"/>
              </w:rPr>
              <w:t>5、本项目不接受联合体投标；</w:t>
            </w:r>
          </w:p>
        </w:tc>
        <w:tc>
          <w:tcPr>
            <w:tcW w:w="1979" w:type="dxa"/>
            <w:shd w:val="clear" w:color="FFFFFF" w:fill="FFFFFF"/>
            <w:vAlign w:val="center"/>
          </w:tcPr>
          <w:p>
            <w:pPr>
              <w:jc w:val="center"/>
              <w:textAlignment w:val="center"/>
              <w:rPr>
                <w:rFonts w:ascii="宋体" w:cs="宋体"/>
                <w:sz w:val="40"/>
                <w:szCs w:val="40"/>
              </w:rPr>
            </w:pPr>
            <w:r>
              <w:rPr>
                <w:rFonts w:hint="eastAsia" w:ascii="宋体" w:hAnsi="宋体" w:cs="宋体"/>
                <w:sz w:val="24"/>
                <w:szCs w:val="24"/>
                <w:lang w:val="en-US" w:eastAsia="zh-CN"/>
              </w:rPr>
              <w:t>85</w:t>
            </w:r>
            <w:r>
              <w:rPr>
                <w:rFonts w:hint="eastAsia" w:ascii="宋体" w:hAnsi="宋体" w:cs="宋体"/>
                <w:sz w:val="24"/>
                <w:szCs w:val="24"/>
              </w:rPr>
              <w:t>万元</w:t>
            </w:r>
          </w:p>
        </w:tc>
      </w:tr>
    </w:tbl>
    <w:p>
      <w:pPr>
        <w:spacing w:line="480" w:lineRule="exact"/>
        <w:rPr>
          <w:rFonts w:ascii="宋体" w:cs="宋体"/>
          <w:sz w:val="24"/>
          <w:szCs w:val="24"/>
        </w:rPr>
      </w:pPr>
      <w:r>
        <w:rPr>
          <w:rFonts w:hint="eastAsia" w:ascii="宋体" w:hAnsi="宋体" w:cs="宋体"/>
          <w:sz w:val="24"/>
          <w:szCs w:val="24"/>
        </w:rPr>
        <w:t>四、报名时间</w:t>
      </w:r>
    </w:p>
    <w:p>
      <w:pPr>
        <w:spacing w:line="480" w:lineRule="exact"/>
        <w:rPr>
          <w:rFonts w:ascii="宋体" w:cs="宋体"/>
          <w:sz w:val="24"/>
          <w:szCs w:val="24"/>
        </w:rPr>
      </w:pPr>
      <w:r>
        <w:rPr>
          <w:rFonts w:ascii="宋体" w:hAnsi="宋体" w:cs="宋体"/>
          <w:sz w:val="24"/>
          <w:szCs w:val="24"/>
        </w:rPr>
        <w:t xml:space="preserve">   1.</w:t>
      </w:r>
      <w:r>
        <w:rPr>
          <w:rFonts w:hint="eastAsia" w:ascii="宋体" w:hAnsi="宋体" w:cs="宋体"/>
          <w:sz w:val="24"/>
          <w:szCs w:val="24"/>
        </w:rPr>
        <w:t>时间：</w:t>
      </w:r>
      <w:r>
        <w:rPr>
          <w:rFonts w:ascii="宋体" w:hAnsi="宋体" w:cs="宋体"/>
          <w:sz w:val="24"/>
          <w:szCs w:val="24"/>
        </w:rPr>
        <w:t>2</w:t>
      </w:r>
      <w:r>
        <w:rPr>
          <w:rFonts w:hint="eastAsia" w:ascii="宋体" w:hAnsi="宋体" w:cs="宋体"/>
          <w:sz w:val="24"/>
          <w:szCs w:val="24"/>
        </w:rPr>
        <w:t>01</w:t>
      </w:r>
      <w:r>
        <w:rPr>
          <w:rFonts w:hint="eastAsia" w:ascii="宋体" w:hAnsi="宋体" w:cs="宋体"/>
          <w:sz w:val="24"/>
          <w:szCs w:val="24"/>
          <w:lang w:val="en-US" w:eastAsia="zh-CN"/>
        </w:rPr>
        <w:t>9</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18</w:t>
      </w:r>
      <w:r>
        <w:rPr>
          <w:rFonts w:hint="eastAsia" w:ascii="宋体" w:hAnsi="宋体" w:cs="宋体"/>
          <w:sz w:val="24"/>
          <w:szCs w:val="24"/>
        </w:rPr>
        <w:t>日</w:t>
      </w:r>
      <w:r>
        <w:rPr>
          <w:rFonts w:ascii="宋体" w:hAnsi="宋体" w:cs="宋体"/>
          <w:sz w:val="24"/>
          <w:szCs w:val="24"/>
        </w:rPr>
        <w:t>9</w:t>
      </w:r>
      <w:r>
        <w:rPr>
          <w:rFonts w:hint="eastAsia" w:ascii="宋体" w:hAnsi="宋体" w:cs="宋体"/>
          <w:sz w:val="24"/>
          <w:szCs w:val="24"/>
        </w:rPr>
        <w:t>时</w:t>
      </w:r>
      <w:r>
        <w:rPr>
          <w:rFonts w:ascii="宋体" w:cs="宋体"/>
          <w:sz w:val="24"/>
          <w:szCs w:val="24"/>
        </w:rPr>
        <w:t>00</w:t>
      </w:r>
      <w:r>
        <w:rPr>
          <w:rFonts w:hint="eastAsia" w:ascii="宋体" w:hAnsi="宋体" w:cs="宋体"/>
          <w:sz w:val="24"/>
          <w:szCs w:val="24"/>
        </w:rPr>
        <w:t>分至201</w:t>
      </w:r>
      <w:r>
        <w:rPr>
          <w:rFonts w:hint="eastAsia" w:ascii="宋体" w:hAnsi="宋体" w:cs="宋体"/>
          <w:sz w:val="24"/>
          <w:szCs w:val="24"/>
          <w:lang w:val="en-US" w:eastAsia="zh-CN"/>
        </w:rPr>
        <w:t>9</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w:t>
      </w:r>
      <w:r>
        <w:rPr>
          <w:rFonts w:ascii="宋体" w:hAnsi="宋体" w:cs="宋体"/>
          <w:sz w:val="24"/>
          <w:szCs w:val="24"/>
        </w:rPr>
        <w:t>16</w:t>
      </w:r>
      <w:r>
        <w:rPr>
          <w:rFonts w:hint="eastAsia" w:ascii="宋体" w:hAnsi="宋体" w:cs="宋体"/>
          <w:sz w:val="24"/>
          <w:szCs w:val="24"/>
        </w:rPr>
        <w:t>时</w:t>
      </w:r>
      <w:r>
        <w:rPr>
          <w:rFonts w:ascii="宋体" w:cs="宋体"/>
          <w:sz w:val="24"/>
          <w:szCs w:val="24"/>
        </w:rPr>
        <w:t>00</w:t>
      </w:r>
      <w:r>
        <w:rPr>
          <w:rFonts w:hint="eastAsia" w:ascii="宋体" w:hAnsi="宋体" w:cs="宋体"/>
          <w:sz w:val="24"/>
          <w:szCs w:val="24"/>
        </w:rPr>
        <w:t>分（北京时间，节假日除外）</w:t>
      </w:r>
    </w:p>
    <w:p>
      <w:pPr>
        <w:spacing w:line="480" w:lineRule="exact"/>
        <w:rPr>
          <w:rFonts w:ascii="宋体" w:cs="宋体"/>
          <w:sz w:val="24"/>
          <w:szCs w:val="24"/>
        </w:rPr>
      </w:pPr>
      <w:r>
        <w:rPr>
          <w:rFonts w:ascii="宋体" w:hAnsi="宋体" w:cs="宋体"/>
          <w:sz w:val="24"/>
          <w:szCs w:val="24"/>
        </w:rPr>
        <w:t xml:space="preserve">   2.</w:t>
      </w:r>
      <w:r>
        <w:rPr>
          <w:rFonts w:hint="eastAsia" w:ascii="宋体" w:hAnsi="宋体" w:cs="宋体"/>
          <w:sz w:val="24"/>
          <w:szCs w:val="24"/>
        </w:rPr>
        <w:t>地点：济南市高新区工业南路</w:t>
      </w:r>
      <w:r>
        <w:rPr>
          <w:rFonts w:ascii="宋体" w:hAnsi="宋体" w:cs="宋体"/>
          <w:sz w:val="24"/>
          <w:szCs w:val="24"/>
        </w:rPr>
        <w:t>59</w:t>
      </w:r>
      <w:r>
        <w:rPr>
          <w:rFonts w:hint="eastAsia" w:ascii="宋体" w:hAnsi="宋体" w:cs="宋体"/>
          <w:sz w:val="24"/>
          <w:szCs w:val="24"/>
        </w:rPr>
        <w:t>号中铁财智中心</w:t>
      </w:r>
      <w:r>
        <w:rPr>
          <w:rFonts w:ascii="宋体" w:hAnsi="宋体" w:cs="宋体"/>
          <w:sz w:val="24"/>
          <w:szCs w:val="24"/>
        </w:rPr>
        <w:t>6</w:t>
      </w:r>
      <w:r>
        <w:rPr>
          <w:rFonts w:hint="eastAsia" w:ascii="宋体" w:hAnsi="宋体" w:cs="宋体"/>
          <w:sz w:val="24"/>
          <w:szCs w:val="24"/>
        </w:rPr>
        <w:t>号楼</w:t>
      </w:r>
      <w:r>
        <w:rPr>
          <w:rFonts w:ascii="宋体" w:hAnsi="宋体" w:cs="宋体"/>
          <w:sz w:val="24"/>
          <w:szCs w:val="24"/>
        </w:rPr>
        <w:t>15</w:t>
      </w:r>
      <w:r>
        <w:rPr>
          <w:rFonts w:hint="eastAsia" w:ascii="宋体" w:hAnsi="宋体" w:cs="宋体"/>
          <w:sz w:val="24"/>
          <w:szCs w:val="24"/>
        </w:rPr>
        <w:t>楼财务部</w:t>
      </w:r>
    </w:p>
    <w:p>
      <w:pPr>
        <w:spacing w:line="480" w:lineRule="exact"/>
        <w:rPr>
          <w:rFonts w:ascii="宋体" w:cs="宋体"/>
          <w:sz w:val="24"/>
          <w:szCs w:val="24"/>
        </w:rPr>
      </w:pPr>
      <w:r>
        <w:rPr>
          <w:rFonts w:ascii="宋体" w:hAnsi="宋体" w:cs="宋体"/>
          <w:sz w:val="24"/>
          <w:szCs w:val="24"/>
        </w:rPr>
        <w:t xml:space="preserve">   3.</w:t>
      </w:r>
      <w:r>
        <w:rPr>
          <w:rFonts w:hint="eastAsia" w:ascii="宋体" w:hAnsi="宋体" w:cs="宋体"/>
          <w:sz w:val="24"/>
          <w:szCs w:val="24"/>
        </w:rPr>
        <w:t>报名时需携带资料：</w:t>
      </w:r>
    </w:p>
    <w:p>
      <w:pPr>
        <w:spacing w:line="480" w:lineRule="exact"/>
        <w:ind w:firstLine="480"/>
        <w:rPr>
          <w:rFonts w:ascii="宋体" w:cs="宋体"/>
          <w:sz w:val="24"/>
          <w:szCs w:val="24"/>
        </w:rPr>
      </w:pPr>
      <w:r>
        <w:rPr>
          <w:rFonts w:hint="eastAsia" w:ascii="宋体" w:hAnsi="宋体" w:cs="宋体"/>
          <w:sz w:val="24"/>
          <w:szCs w:val="24"/>
        </w:rPr>
        <w:t>供应商必须携营业执照副本、税务登记证副本、组织机构代码证副本（如三证合一，只带一证即可）、资质证书副本</w:t>
      </w:r>
      <w:r>
        <w:rPr>
          <w:rFonts w:hint="eastAsia" w:ascii="宋体" w:hAnsi="宋体" w:cs="宋体"/>
          <w:sz w:val="24"/>
          <w:szCs w:val="24"/>
          <w:lang w:eastAsia="zh-CN"/>
        </w:rPr>
        <w:t>（</w:t>
      </w:r>
      <w:r>
        <w:rPr>
          <w:rFonts w:hint="eastAsia" w:ascii="宋体" w:hAnsi="宋体" w:cs="宋体"/>
          <w:sz w:val="24"/>
          <w:szCs w:val="24"/>
        </w:rPr>
        <w:t>建筑装修装饰工程专业承包贰级</w:t>
      </w:r>
      <w:r>
        <w:rPr>
          <w:rFonts w:hint="eastAsia" w:ascii="宋体" w:hAnsi="宋体" w:cs="宋体"/>
          <w:sz w:val="24"/>
          <w:szCs w:val="24"/>
          <w:lang w:eastAsia="zh-CN"/>
        </w:rPr>
        <w:t>及以上</w:t>
      </w:r>
      <w:r>
        <w:rPr>
          <w:rFonts w:hint="eastAsia" w:ascii="宋体" w:hAnsi="宋体" w:cs="宋体"/>
          <w:sz w:val="24"/>
          <w:szCs w:val="24"/>
        </w:rPr>
        <w:t>资质</w:t>
      </w:r>
      <w:r>
        <w:rPr>
          <w:rFonts w:hint="eastAsia" w:ascii="宋体" w:hAnsi="宋体" w:cs="宋体"/>
          <w:sz w:val="24"/>
          <w:szCs w:val="24"/>
          <w:lang w:eastAsia="zh-CN"/>
        </w:rPr>
        <w:t>）</w:t>
      </w:r>
      <w:r>
        <w:rPr>
          <w:rFonts w:hint="eastAsia" w:ascii="宋体" w:hAnsi="宋体" w:cs="宋体"/>
          <w:sz w:val="24"/>
          <w:szCs w:val="24"/>
        </w:rPr>
        <w:t>、项目经理证及有效的专职安全员</w:t>
      </w:r>
      <w:r>
        <w:rPr>
          <w:rFonts w:ascii="宋体" w:hAnsi="宋体" w:cs="宋体"/>
          <w:sz w:val="24"/>
          <w:szCs w:val="24"/>
        </w:rPr>
        <w:t>B</w:t>
      </w:r>
      <w:r>
        <w:rPr>
          <w:rFonts w:hint="eastAsia" w:ascii="宋体" w:hAnsi="宋体" w:cs="宋体"/>
          <w:sz w:val="24"/>
          <w:szCs w:val="24"/>
        </w:rPr>
        <w:t>证副本、安全生产许可证副本、开户许可证、法定代表人授权委托书及被授权人身份证，以上证明材料及证件均须提供原件及加盖单位公章的复印件各</w:t>
      </w:r>
      <w:r>
        <w:rPr>
          <w:rFonts w:ascii="宋体" w:hAnsi="宋体" w:cs="宋体"/>
          <w:sz w:val="24"/>
          <w:szCs w:val="24"/>
        </w:rPr>
        <w:t>1</w:t>
      </w:r>
      <w:r>
        <w:rPr>
          <w:rFonts w:hint="eastAsia" w:ascii="宋体" w:hAnsi="宋体" w:cs="宋体"/>
          <w:sz w:val="24"/>
          <w:szCs w:val="24"/>
        </w:rPr>
        <w:t>套，否则不予办理报名登记手续。</w:t>
      </w:r>
      <w:r>
        <w:rPr>
          <w:rFonts w:ascii="宋体" w:hAnsi="宋体" w:cs="宋体"/>
          <w:sz w:val="24"/>
          <w:szCs w:val="24"/>
        </w:rPr>
        <w:t xml:space="preserve"> </w:t>
      </w:r>
      <w:r>
        <w:rPr>
          <w:rFonts w:hint="eastAsia" w:ascii="宋体" w:hAnsi="宋体" w:cs="宋体"/>
          <w:sz w:val="24"/>
          <w:szCs w:val="24"/>
        </w:rPr>
        <w:t>报名时的资料查验不代表资格审查的最终通过或合格。</w:t>
      </w:r>
    </w:p>
    <w:p>
      <w:pPr>
        <w:spacing w:line="480" w:lineRule="exact"/>
        <w:rPr>
          <w:rFonts w:ascii="宋体" w:cs="宋体"/>
          <w:sz w:val="24"/>
          <w:szCs w:val="24"/>
        </w:rPr>
      </w:pPr>
      <w:r>
        <w:rPr>
          <w:rFonts w:ascii="宋体" w:hAnsi="宋体" w:cs="宋体"/>
          <w:sz w:val="24"/>
          <w:szCs w:val="24"/>
        </w:rPr>
        <w:t xml:space="preserve"> 4.</w:t>
      </w:r>
      <w:r>
        <w:rPr>
          <w:rFonts w:hint="eastAsia" w:ascii="宋体" w:hAnsi="宋体" w:cs="宋体"/>
          <w:sz w:val="24"/>
          <w:szCs w:val="24"/>
        </w:rPr>
        <w:t>售价：500元</w:t>
      </w:r>
      <w:r>
        <w:rPr>
          <w:rFonts w:ascii="宋体" w:hAnsi="宋体" w:cs="宋体"/>
          <w:sz w:val="24"/>
          <w:szCs w:val="24"/>
        </w:rPr>
        <w:t>/</w:t>
      </w:r>
      <w:r>
        <w:rPr>
          <w:rFonts w:hint="eastAsia" w:ascii="宋体" w:hAnsi="宋体" w:cs="宋体"/>
          <w:sz w:val="24"/>
          <w:szCs w:val="24"/>
        </w:rPr>
        <w:t>份，磋商文件售出不退。</w:t>
      </w:r>
      <w:r>
        <w:rPr>
          <w:rFonts w:ascii="宋体" w:cs="宋体"/>
          <w:sz w:val="24"/>
          <w:szCs w:val="24"/>
        </w:rPr>
        <w:t> </w:t>
      </w:r>
    </w:p>
    <w:p>
      <w:pPr>
        <w:numPr>
          <w:ilvl w:val="0"/>
          <w:numId w:val="0"/>
        </w:numPr>
        <w:spacing w:line="480" w:lineRule="exact"/>
        <w:rPr>
          <w:rFonts w:ascii="宋体" w:cs="宋体"/>
          <w:sz w:val="24"/>
          <w:szCs w:val="24"/>
        </w:rPr>
      </w:pPr>
      <w:r>
        <w:rPr>
          <w:rFonts w:hint="eastAsia" w:ascii="宋体" w:hAnsi="宋体" w:cs="宋体"/>
          <w:sz w:val="24"/>
          <w:szCs w:val="24"/>
          <w:lang w:eastAsia="zh-CN"/>
        </w:rPr>
        <w:t>五、</w:t>
      </w:r>
      <w:r>
        <w:rPr>
          <w:rFonts w:hint="eastAsia" w:ascii="宋体" w:hAnsi="宋体" w:cs="宋体"/>
          <w:sz w:val="24"/>
          <w:szCs w:val="24"/>
        </w:rPr>
        <w:t>递交响应文件时间及地点</w:t>
      </w:r>
      <w:bookmarkStart w:id="8" w:name="OLE_LINK1"/>
    </w:p>
    <w:p>
      <w:pPr>
        <w:spacing w:line="480" w:lineRule="exact"/>
        <w:ind w:firstLine="480"/>
        <w:rPr>
          <w:rFonts w:hint="eastAsia" w:ascii="宋体" w:hAnsi="宋体" w:cs="宋体"/>
          <w:sz w:val="24"/>
          <w:szCs w:val="24"/>
          <w:lang w:eastAsia="zh-CN"/>
        </w:rPr>
      </w:pPr>
      <w:r>
        <w:rPr>
          <w:rFonts w:hint="eastAsia" w:ascii="宋体" w:hAnsi="宋体" w:cs="宋体"/>
          <w:sz w:val="24"/>
          <w:szCs w:val="24"/>
        </w:rPr>
        <w:t>时间：</w:t>
      </w:r>
      <w:r>
        <w:rPr>
          <w:rFonts w:hint="eastAsia" w:ascii="宋体" w:hAnsi="宋体" w:cs="宋体"/>
          <w:sz w:val="24"/>
          <w:szCs w:val="24"/>
          <w:lang w:eastAsia="zh-CN"/>
        </w:rPr>
        <w:t>详见竞争性磋商文件</w:t>
      </w:r>
    </w:p>
    <w:p>
      <w:pPr>
        <w:spacing w:line="480" w:lineRule="exact"/>
        <w:ind w:firstLine="480"/>
        <w:rPr>
          <w:rFonts w:ascii="宋体" w:cs="宋体"/>
          <w:sz w:val="24"/>
          <w:szCs w:val="24"/>
        </w:rPr>
      </w:pPr>
      <w:r>
        <w:rPr>
          <w:rFonts w:hint="eastAsia" w:ascii="宋体" w:hAnsi="宋体" w:cs="宋体"/>
          <w:sz w:val="24"/>
          <w:szCs w:val="24"/>
        </w:rPr>
        <w:t>地点：</w:t>
      </w:r>
      <w:bookmarkEnd w:id="8"/>
      <w:r>
        <w:rPr>
          <w:rFonts w:hint="eastAsia" w:ascii="宋体" w:hAnsi="宋体" w:cs="宋体"/>
          <w:sz w:val="24"/>
          <w:szCs w:val="24"/>
        </w:rPr>
        <w:t>济南市高新区工业南路</w:t>
      </w:r>
      <w:r>
        <w:rPr>
          <w:rFonts w:ascii="宋体" w:hAnsi="宋体" w:cs="宋体"/>
          <w:sz w:val="24"/>
          <w:szCs w:val="24"/>
        </w:rPr>
        <w:t>59</w:t>
      </w:r>
      <w:r>
        <w:rPr>
          <w:rFonts w:hint="eastAsia" w:ascii="宋体" w:hAnsi="宋体" w:cs="宋体"/>
          <w:sz w:val="24"/>
          <w:szCs w:val="24"/>
        </w:rPr>
        <w:t>号中铁财智中心</w:t>
      </w:r>
      <w:r>
        <w:rPr>
          <w:rFonts w:ascii="宋体" w:hAnsi="宋体" w:cs="宋体"/>
          <w:sz w:val="24"/>
          <w:szCs w:val="24"/>
        </w:rPr>
        <w:t>6</w:t>
      </w:r>
      <w:r>
        <w:rPr>
          <w:rFonts w:hint="eastAsia" w:ascii="宋体" w:hAnsi="宋体" w:cs="宋体"/>
          <w:sz w:val="24"/>
          <w:szCs w:val="24"/>
        </w:rPr>
        <w:t>号楼</w:t>
      </w:r>
      <w:r>
        <w:rPr>
          <w:rFonts w:ascii="宋体" w:hAnsi="宋体" w:cs="宋体"/>
          <w:sz w:val="24"/>
          <w:szCs w:val="24"/>
        </w:rPr>
        <w:t>15</w:t>
      </w:r>
      <w:r>
        <w:rPr>
          <w:rFonts w:hint="eastAsia" w:ascii="宋体" w:hAnsi="宋体" w:cs="宋体"/>
          <w:sz w:val="24"/>
          <w:szCs w:val="24"/>
        </w:rPr>
        <w:t>楼会议室</w:t>
      </w:r>
    </w:p>
    <w:p>
      <w:pPr>
        <w:numPr>
          <w:ilvl w:val="0"/>
          <w:numId w:val="0"/>
        </w:numPr>
        <w:spacing w:line="480" w:lineRule="exact"/>
        <w:rPr>
          <w:rFonts w:ascii="宋体" w:cs="宋体"/>
          <w:sz w:val="24"/>
          <w:szCs w:val="24"/>
        </w:rPr>
      </w:pPr>
      <w:r>
        <w:rPr>
          <w:rFonts w:hint="eastAsia" w:ascii="宋体" w:hAnsi="宋体" w:cs="宋体"/>
          <w:sz w:val="24"/>
          <w:szCs w:val="24"/>
          <w:lang w:eastAsia="zh-CN"/>
        </w:rPr>
        <w:t>六、</w:t>
      </w:r>
      <w:r>
        <w:rPr>
          <w:rFonts w:hint="eastAsia" w:ascii="宋体" w:hAnsi="宋体" w:cs="宋体"/>
          <w:sz w:val="24"/>
          <w:szCs w:val="24"/>
        </w:rPr>
        <w:t>报价时间及地点</w:t>
      </w:r>
    </w:p>
    <w:p>
      <w:pPr>
        <w:spacing w:line="480" w:lineRule="exact"/>
        <w:ind w:firstLine="480"/>
        <w:rPr>
          <w:rFonts w:hint="eastAsia" w:ascii="宋体" w:hAnsi="宋体" w:cs="宋体"/>
          <w:sz w:val="24"/>
          <w:szCs w:val="24"/>
          <w:lang w:eastAsia="zh-CN"/>
        </w:rPr>
      </w:pPr>
      <w:r>
        <w:rPr>
          <w:rFonts w:hint="eastAsia" w:ascii="宋体" w:hAnsi="宋体" w:cs="宋体"/>
          <w:sz w:val="24"/>
          <w:szCs w:val="24"/>
        </w:rPr>
        <w:t>时间：</w:t>
      </w:r>
      <w:r>
        <w:rPr>
          <w:rFonts w:hint="eastAsia" w:ascii="宋体" w:hAnsi="宋体" w:cs="宋体"/>
          <w:sz w:val="24"/>
          <w:szCs w:val="24"/>
          <w:lang w:eastAsia="zh-CN"/>
        </w:rPr>
        <w:t>详见竞争性磋商文件</w:t>
      </w:r>
    </w:p>
    <w:p>
      <w:pPr>
        <w:spacing w:line="480" w:lineRule="exact"/>
        <w:ind w:firstLine="480"/>
        <w:rPr>
          <w:rFonts w:ascii="宋体" w:cs="宋体"/>
          <w:sz w:val="24"/>
          <w:szCs w:val="24"/>
        </w:rPr>
      </w:pPr>
      <w:r>
        <w:rPr>
          <w:rFonts w:hint="eastAsia" w:ascii="宋体" w:hAnsi="宋体" w:cs="宋体"/>
          <w:sz w:val="24"/>
          <w:szCs w:val="24"/>
        </w:rPr>
        <w:t>地点：济南市高新区工业南路</w:t>
      </w:r>
      <w:r>
        <w:rPr>
          <w:rFonts w:ascii="宋体" w:hAnsi="宋体" w:cs="宋体"/>
          <w:sz w:val="24"/>
          <w:szCs w:val="24"/>
        </w:rPr>
        <w:t>59</w:t>
      </w:r>
      <w:r>
        <w:rPr>
          <w:rFonts w:hint="eastAsia" w:ascii="宋体" w:hAnsi="宋体" w:cs="宋体"/>
          <w:sz w:val="24"/>
          <w:szCs w:val="24"/>
        </w:rPr>
        <w:t>号中铁财智中心</w:t>
      </w:r>
      <w:r>
        <w:rPr>
          <w:rFonts w:ascii="宋体" w:hAnsi="宋体" w:cs="宋体"/>
          <w:sz w:val="24"/>
          <w:szCs w:val="24"/>
        </w:rPr>
        <w:t>6</w:t>
      </w:r>
      <w:r>
        <w:rPr>
          <w:rFonts w:hint="eastAsia" w:ascii="宋体" w:hAnsi="宋体" w:cs="宋体"/>
          <w:sz w:val="24"/>
          <w:szCs w:val="24"/>
        </w:rPr>
        <w:t>号楼</w:t>
      </w:r>
      <w:r>
        <w:rPr>
          <w:rFonts w:ascii="宋体" w:hAnsi="宋体" w:cs="宋体"/>
          <w:sz w:val="24"/>
          <w:szCs w:val="24"/>
        </w:rPr>
        <w:t>15</w:t>
      </w:r>
      <w:r>
        <w:rPr>
          <w:rFonts w:hint="eastAsia" w:ascii="宋体" w:hAnsi="宋体" w:cs="宋体"/>
          <w:sz w:val="24"/>
          <w:szCs w:val="24"/>
        </w:rPr>
        <w:t>楼会议室</w:t>
      </w:r>
    </w:p>
    <w:p>
      <w:pPr>
        <w:spacing w:line="480" w:lineRule="exact"/>
        <w:rPr>
          <w:rFonts w:ascii="宋体" w:cs="宋体"/>
          <w:sz w:val="24"/>
          <w:szCs w:val="24"/>
        </w:rPr>
      </w:pPr>
      <w:r>
        <w:rPr>
          <w:rFonts w:hint="eastAsia" w:ascii="宋体" w:hAnsi="宋体" w:cs="宋体"/>
          <w:sz w:val="24"/>
          <w:szCs w:val="24"/>
        </w:rPr>
        <w:t>七、联系方式</w:t>
      </w:r>
    </w:p>
    <w:p>
      <w:pPr>
        <w:spacing w:line="480" w:lineRule="exact"/>
        <w:rPr>
          <w:rFonts w:ascii="宋体" w:cs="宋体"/>
          <w:sz w:val="24"/>
          <w:szCs w:val="24"/>
        </w:rPr>
      </w:pPr>
      <w:r>
        <w:rPr>
          <w:rFonts w:ascii="宋体" w:hAnsi="宋体" w:cs="宋体"/>
          <w:sz w:val="24"/>
          <w:szCs w:val="24"/>
        </w:rPr>
        <w:t xml:space="preserve"> 1</w:t>
      </w:r>
      <w:r>
        <w:rPr>
          <w:rFonts w:hint="eastAsia" w:ascii="宋体" w:hAnsi="宋体" w:cs="宋体"/>
          <w:sz w:val="24"/>
          <w:szCs w:val="24"/>
        </w:rPr>
        <w:t>、采</w:t>
      </w:r>
      <w:r>
        <w:rPr>
          <w:rFonts w:ascii="宋体" w:hAnsi="宋体" w:cs="宋体"/>
          <w:sz w:val="24"/>
          <w:szCs w:val="24"/>
        </w:rPr>
        <w:t xml:space="preserve"> </w:t>
      </w:r>
      <w:r>
        <w:rPr>
          <w:rFonts w:hint="eastAsia" w:ascii="宋体" w:hAnsi="宋体" w:cs="宋体"/>
          <w:sz w:val="24"/>
          <w:szCs w:val="24"/>
        </w:rPr>
        <w:t>购</w:t>
      </w:r>
      <w:r>
        <w:rPr>
          <w:rFonts w:ascii="宋体" w:hAnsi="宋体" w:cs="宋体"/>
          <w:sz w:val="24"/>
          <w:szCs w:val="24"/>
        </w:rPr>
        <w:t xml:space="preserve"> </w:t>
      </w:r>
      <w:r>
        <w:rPr>
          <w:rFonts w:hint="eastAsia" w:ascii="宋体" w:hAnsi="宋体" w:cs="宋体"/>
          <w:sz w:val="24"/>
          <w:szCs w:val="24"/>
        </w:rPr>
        <w:t>人：山东联谊服务中心</w:t>
      </w:r>
    </w:p>
    <w:p>
      <w:pPr>
        <w:spacing w:line="480" w:lineRule="exact"/>
        <w:ind w:firstLine="480"/>
        <w:rPr>
          <w:rFonts w:ascii="宋体" w:cs="宋体"/>
          <w:sz w:val="24"/>
          <w:szCs w:val="24"/>
        </w:rPr>
      </w:pP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人：刘敦勇</w:t>
      </w:r>
    </w:p>
    <w:p>
      <w:pPr>
        <w:spacing w:line="480" w:lineRule="exact"/>
        <w:ind w:firstLine="480"/>
        <w:rPr>
          <w:rFonts w:hint="default" w:ascii="宋体" w:eastAsia="宋体" w:cs="宋体"/>
          <w:sz w:val="24"/>
          <w:szCs w:val="24"/>
          <w:lang w:val="en-US" w:eastAsia="zh-CN"/>
        </w:rPr>
      </w:pPr>
      <w:r>
        <w:rPr>
          <w:rFonts w:hint="eastAsia" w:ascii="宋体" w:hAnsi="宋体" w:cs="宋体"/>
          <w:sz w:val="24"/>
          <w:szCs w:val="24"/>
        </w:rPr>
        <w:t>联系方式：0531-</w:t>
      </w:r>
      <w:r>
        <w:rPr>
          <w:rFonts w:hint="eastAsia" w:ascii="宋体" w:hAnsi="宋体" w:cs="宋体"/>
          <w:sz w:val="24"/>
          <w:szCs w:val="24"/>
          <w:lang w:val="en-US" w:eastAsia="zh-CN"/>
        </w:rPr>
        <w:t>86117531</w:t>
      </w:r>
    </w:p>
    <w:p>
      <w:pPr>
        <w:spacing w:line="480" w:lineRule="exact"/>
        <w:jc w:val="both"/>
        <w:rPr>
          <w:rFonts w:ascii="宋体" w:cs="宋体"/>
          <w:sz w:val="24"/>
          <w:szCs w:val="24"/>
        </w:rPr>
      </w:pPr>
      <w:r>
        <w:rPr>
          <w:rFonts w:ascii="宋体" w:hAnsi="宋体" w:cs="宋体"/>
          <w:sz w:val="24"/>
          <w:szCs w:val="24"/>
        </w:rPr>
        <w:t xml:space="preserve"> 2</w:t>
      </w:r>
      <w:r>
        <w:rPr>
          <w:rFonts w:hint="eastAsia" w:ascii="宋体" w:hAnsi="宋体" w:cs="宋体"/>
          <w:sz w:val="24"/>
          <w:szCs w:val="24"/>
        </w:rPr>
        <w:t>、采购代理机构：山东蓝盾招标代理有限公司</w:t>
      </w:r>
    </w:p>
    <w:p>
      <w:pPr>
        <w:spacing w:line="48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地</w:t>
      </w:r>
      <w:r>
        <w:rPr>
          <w:rFonts w:ascii="宋体" w:cs="宋体"/>
          <w:sz w:val="24"/>
          <w:szCs w:val="24"/>
        </w:rPr>
        <w:t> </w:t>
      </w:r>
      <w:r>
        <w:rPr>
          <w:rFonts w:ascii="宋体" w:hAnsi="宋体" w:cs="宋体"/>
          <w:sz w:val="24"/>
          <w:szCs w:val="24"/>
        </w:rPr>
        <w:t xml:space="preserve">   </w:t>
      </w:r>
      <w:r>
        <w:rPr>
          <w:rFonts w:hint="eastAsia" w:ascii="宋体" w:hAnsi="宋体" w:cs="宋体"/>
          <w:sz w:val="24"/>
          <w:szCs w:val="24"/>
        </w:rPr>
        <w:t>址：济南市高新区工业南路</w:t>
      </w:r>
      <w:r>
        <w:rPr>
          <w:rFonts w:ascii="宋体" w:hAnsi="宋体" w:cs="宋体"/>
          <w:sz w:val="24"/>
          <w:szCs w:val="24"/>
        </w:rPr>
        <w:t>59</w:t>
      </w:r>
      <w:r>
        <w:rPr>
          <w:rFonts w:hint="eastAsia" w:ascii="宋体" w:hAnsi="宋体" w:cs="宋体"/>
          <w:sz w:val="24"/>
          <w:szCs w:val="24"/>
        </w:rPr>
        <w:t>号中铁财智中心</w:t>
      </w:r>
      <w:r>
        <w:rPr>
          <w:rFonts w:ascii="宋体" w:hAnsi="宋体" w:cs="宋体"/>
          <w:sz w:val="24"/>
          <w:szCs w:val="24"/>
        </w:rPr>
        <w:t>6</w:t>
      </w:r>
      <w:r>
        <w:rPr>
          <w:rFonts w:hint="eastAsia" w:ascii="宋体" w:hAnsi="宋体" w:cs="宋体"/>
          <w:sz w:val="24"/>
          <w:szCs w:val="24"/>
        </w:rPr>
        <w:t>号楼</w:t>
      </w:r>
      <w:r>
        <w:rPr>
          <w:rFonts w:ascii="宋体" w:hAnsi="宋体" w:cs="宋体"/>
          <w:sz w:val="24"/>
          <w:szCs w:val="24"/>
        </w:rPr>
        <w:t>15</w:t>
      </w:r>
      <w:r>
        <w:rPr>
          <w:rFonts w:hint="eastAsia" w:ascii="宋体" w:hAnsi="宋体" w:cs="宋体"/>
          <w:sz w:val="24"/>
          <w:szCs w:val="24"/>
        </w:rPr>
        <w:t>楼</w:t>
      </w:r>
    </w:p>
    <w:p>
      <w:pPr>
        <w:spacing w:line="480" w:lineRule="exact"/>
        <w:rPr>
          <w:rFonts w:hint="eastAsia" w:ascii="宋体" w:eastAsia="宋体" w:cs="宋体"/>
          <w:sz w:val="24"/>
          <w:szCs w:val="24"/>
          <w:lang w:eastAsia="zh-CN"/>
        </w:rPr>
      </w:pPr>
      <w:r>
        <w:rPr>
          <w:rFonts w:ascii="宋体" w:cs="宋体"/>
          <w:sz w:val="24"/>
          <w:szCs w:val="24"/>
        </w:rPr>
        <w:t> </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cs="宋体"/>
          <w:sz w:val="10"/>
          <w:szCs w:val="10"/>
        </w:rPr>
        <w:t xml:space="preserve"> </w:t>
      </w: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w:t>
      </w:r>
      <w:r>
        <w:rPr>
          <w:rFonts w:hint="eastAsia" w:ascii="宋体" w:hAnsi="宋体" w:cs="宋体"/>
          <w:sz w:val="24"/>
          <w:szCs w:val="24"/>
          <w:lang w:eastAsia="zh-CN"/>
        </w:rPr>
        <w:t>田生</w:t>
      </w:r>
    </w:p>
    <w:p>
      <w:pPr>
        <w:spacing w:line="480" w:lineRule="exact"/>
        <w:rPr>
          <w:rFonts w:hint="eastAsia" w:ascii="宋体" w:eastAsia="宋体" w:cs="宋体"/>
          <w:sz w:val="24"/>
          <w:szCs w:val="24"/>
          <w:lang w:val="en-US" w:eastAsia="zh-CN"/>
        </w:rPr>
      </w:pPr>
      <w:r>
        <w:rPr>
          <w:rFonts w:ascii="宋体" w:hAnsi="宋体" w:cs="宋体"/>
          <w:sz w:val="24"/>
          <w:szCs w:val="24"/>
        </w:rPr>
        <w:t xml:space="preserve">   </w:t>
      </w:r>
      <w:r>
        <w:rPr>
          <w:rFonts w:hint="eastAsia" w:ascii="宋体" w:hAnsi="宋体" w:cs="宋体"/>
          <w:sz w:val="24"/>
          <w:szCs w:val="24"/>
        </w:rPr>
        <w:t xml:space="preserve"> 联系方式：</w:t>
      </w:r>
      <w:r>
        <w:rPr>
          <w:rFonts w:ascii="宋体" w:hAnsi="宋体" w:cs="宋体"/>
          <w:sz w:val="24"/>
          <w:szCs w:val="24"/>
        </w:rPr>
        <w:t>0531-88809762-80</w:t>
      </w:r>
      <w:r>
        <w:rPr>
          <w:rFonts w:hint="eastAsia" w:ascii="宋体" w:hAnsi="宋体" w:cs="宋体"/>
          <w:sz w:val="24"/>
          <w:szCs w:val="24"/>
        </w:rPr>
        <w:t>1</w:t>
      </w:r>
      <w:r>
        <w:rPr>
          <w:rFonts w:hint="eastAsia" w:ascii="宋体" w:hAnsi="宋体" w:cs="宋体"/>
          <w:sz w:val="24"/>
          <w:szCs w:val="24"/>
          <w:lang w:val="en-US" w:eastAsia="zh-CN"/>
        </w:rPr>
        <w:t>0</w:t>
      </w:r>
    </w:p>
    <w:p>
      <w:pPr>
        <w:spacing w:line="360" w:lineRule="auto"/>
        <w:rPr>
          <w:rFonts w:ascii="宋体" w:cs="宋体"/>
          <w:sz w:val="28"/>
          <w:szCs w:val="28"/>
        </w:rPr>
      </w:pPr>
      <w:r>
        <w:rPr>
          <w:rFonts w:ascii="宋体" w:hAnsi="宋体" w:cs="宋体"/>
          <w:sz w:val="28"/>
          <w:szCs w:val="28"/>
        </w:rPr>
        <w:t xml:space="preserve">   </w:t>
      </w:r>
    </w:p>
    <w:p>
      <w:pPr>
        <w:spacing w:line="360" w:lineRule="auto"/>
        <w:jc w:val="both"/>
        <w:rPr>
          <w:rFonts w:ascii="宋体" w:cs="宋体"/>
          <w:sz w:val="24"/>
          <w:szCs w:val="24"/>
        </w:rPr>
      </w:pPr>
      <w:r>
        <w:rPr>
          <w:rFonts w:ascii="宋体" w:hAnsi="宋体" w:cs="宋体"/>
          <w:sz w:val="28"/>
          <w:szCs w:val="28"/>
        </w:rPr>
        <w:t xml:space="preserve">                              </w:t>
      </w:r>
      <w:r>
        <w:rPr>
          <w:rFonts w:ascii="宋体" w:hAnsi="宋体" w:cs="宋体"/>
          <w:sz w:val="24"/>
          <w:szCs w:val="24"/>
        </w:rPr>
        <w:t xml:space="preserve">    </w:t>
      </w:r>
      <w:r>
        <w:rPr>
          <w:rFonts w:hint="eastAsia" w:ascii="宋体" w:hAnsi="宋体" w:cs="宋体"/>
          <w:sz w:val="24"/>
          <w:szCs w:val="24"/>
        </w:rPr>
        <w:t>山东蓝盾招标代理有限公司</w:t>
      </w:r>
    </w:p>
    <w:p>
      <w:pPr>
        <w:pStyle w:val="33"/>
        <w:spacing w:line="360" w:lineRule="auto"/>
        <w:rPr>
          <w:rFonts w:ascii="宋体" w:hAnsi="宋体" w:eastAsia="宋体" w:cs="宋体"/>
          <w:b/>
          <w:sz w:val="32"/>
          <w:szCs w:val="32"/>
        </w:rPr>
      </w:pPr>
      <w:r>
        <w:rPr>
          <w:rFonts w:ascii="宋体" w:hAnsi="宋体" w:eastAsia="宋体" w:cs="宋体"/>
          <w:sz w:val="24"/>
          <w:szCs w:val="24"/>
        </w:rPr>
        <w:t xml:space="preserve">                                </w:t>
      </w:r>
      <w:bookmarkStart w:id="9" w:name="_Toc15376"/>
      <w:bookmarkStart w:id="10" w:name="_Toc9092"/>
      <w:bookmarkStart w:id="11" w:name="_Toc23266"/>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bookmarkEnd w:id="6"/>
      <w:bookmarkEnd w:id="7"/>
      <w:bookmarkEnd w:id="9"/>
      <w:bookmarkEnd w:id="10"/>
      <w:bookmarkEnd w:id="11"/>
    </w:p>
    <w:p>
      <w:pPr>
        <w:pStyle w:val="33"/>
        <w:spacing w:line="360" w:lineRule="auto"/>
        <w:outlineLvl w:val="0"/>
        <w:rPr>
          <w:rFonts w:ascii="宋体" w:hAnsi="宋体" w:eastAsia="宋体" w:cs="宋体"/>
          <w:b/>
          <w:sz w:val="32"/>
          <w:szCs w:val="32"/>
        </w:rPr>
      </w:pPr>
      <w:r>
        <w:rPr>
          <w:rFonts w:hint="eastAsia" w:ascii="宋体" w:hAnsi="宋体" w:eastAsia="宋体" w:cs="宋体"/>
          <w:b/>
          <w:sz w:val="32"/>
          <w:szCs w:val="32"/>
        </w:rPr>
        <w:br w:type="page"/>
      </w:r>
    </w:p>
    <w:p>
      <w:pPr>
        <w:pStyle w:val="33"/>
        <w:spacing w:line="360" w:lineRule="auto"/>
        <w:outlineLvl w:val="0"/>
        <w:rPr>
          <w:rFonts w:ascii="宋体" w:hAnsi="宋体" w:eastAsia="宋体" w:cs="宋体"/>
          <w:b/>
          <w:sz w:val="36"/>
          <w:szCs w:val="36"/>
        </w:rPr>
      </w:pPr>
      <w:bookmarkStart w:id="12" w:name="_Toc2524"/>
      <w:r>
        <w:rPr>
          <w:rFonts w:hint="eastAsia" w:ascii="宋体" w:hAnsi="宋体" w:eastAsia="宋体" w:cs="宋体"/>
          <w:b/>
          <w:sz w:val="36"/>
          <w:szCs w:val="36"/>
        </w:rPr>
        <w:t>第二部分</w:t>
      </w:r>
      <w:r>
        <w:rPr>
          <w:rFonts w:ascii="宋体" w:hAnsi="宋体" w:eastAsia="宋体" w:cs="宋体"/>
          <w:b/>
          <w:sz w:val="36"/>
          <w:szCs w:val="36"/>
        </w:rPr>
        <w:t xml:space="preserve">  </w:t>
      </w:r>
      <w:r>
        <w:rPr>
          <w:rFonts w:hint="eastAsia" w:ascii="宋体" w:hAnsi="宋体" w:eastAsia="宋体" w:cs="宋体"/>
          <w:b/>
          <w:sz w:val="36"/>
          <w:szCs w:val="36"/>
        </w:rPr>
        <w:t>供应商须知</w:t>
      </w:r>
      <w:bookmarkEnd w:id="1"/>
      <w:bookmarkEnd w:id="2"/>
      <w:bookmarkEnd w:id="5"/>
      <w:bookmarkEnd w:id="12"/>
    </w:p>
    <w:p>
      <w:pPr>
        <w:jc w:val="center"/>
        <w:rPr>
          <w:rFonts w:ascii="宋体" w:cs="宋体"/>
          <w:b/>
          <w:sz w:val="28"/>
          <w:szCs w:val="28"/>
        </w:rPr>
      </w:pPr>
      <w:bookmarkStart w:id="13" w:name="_Toc183264284"/>
      <w:r>
        <w:rPr>
          <w:rFonts w:hint="eastAsia" w:ascii="宋体" w:hAnsi="宋体" w:cs="宋体"/>
          <w:b/>
          <w:sz w:val="28"/>
          <w:szCs w:val="28"/>
        </w:rPr>
        <w:t>前附表</w:t>
      </w:r>
    </w:p>
    <w:tbl>
      <w:tblPr>
        <w:tblStyle w:val="20"/>
        <w:tblW w:w="88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847"/>
        <w:gridCol w:w="62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vAlign w:val="center"/>
          </w:tcPr>
          <w:p>
            <w:pPr>
              <w:spacing w:line="360" w:lineRule="auto"/>
              <w:jc w:val="center"/>
              <w:rPr>
                <w:rFonts w:ascii="宋体" w:cs="宋体"/>
                <w:spacing w:val="6"/>
                <w:sz w:val="24"/>
                <w:szCs w:val="24"/>
              </w:rPr>
            </w:pPr>
            <w:r>
              <w:rPr>
                <w:rFonts w:hint="eastAsia" w:ascii="宋体" w:hAnsi="宋体" w:cs="宋体"/>
                <w:spacing w:val="6"/>
                <w:sz w:val="24"/>
                <w:szCs w:val="24"/>
              </w:rPr>
              <w:t>序号</w:t>
            </w:r>
          </w:p>
        </w:tc>
        <w:tc>
          <w:tcPr>
            <w:tcW w:w="1847" w:type="dxa"/>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pacing w:val="6"/>
                <w:sz w:val="24"/>
                <w:szCs w:val="24"/>
              </w:rPr>
              <w:t>内容</w:t>
            </w:r>
          </w:p>
        </w:tc>
        <w:tc>
          <w:tcPr>
            <w:tcW w:w="6250" w:type="dxa"/>
            <w:vAlign w:val="center"/>
          </w:tcPr>
          <w:p>
            <w:pPr>
              <w:spacing w:line="360" w:lineRule="auto"/>
              <w:jc w:val="center"/>
              <w:rPr>
                <w:rFonts w:ascii="宋体" w:cs="宋体"/>
                <w:spacing w:val="6"/>
                <w:sz w:val="24"/>
                <w:szCs w:val="24"/>
              </w:rPr>
            </w:pPr>
            <w:r>
              <w:rPr>
                <w:rFonts w:hint="eastAsia" w:ascii="宋体" w:hAnsi="宋体" w:cs="宋体"/>
                <w:spacing w:val="6"/>
                <w:sz w:val="24"/>
                <w:szCs w:val="24"/>
              </w:rPr>
              <w:t>说明与要求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tcBorders>
              <w:bottom w:val="single" w:color="auto" w:sz="4" w:space="0"/>
            </w:tcBorders>
            <w:vAlign w:val="center"/>
          </w:tcPr>
          <w:p>
            <w:pPr>
              <w:spacing w:line="360" w:lineRule="auto"/>
              <w:jc w:val="center"/>
              <w:rPr>
                <w:rFonts w:ascii="宋体" w:cs="宋体"/>
                <w:spacing w:val="6"/>
                <w:sz w:val="24"/>
                <w:szCs w:val="24"/>
              </w:rPr>
            </w:pPr>
            <w:r>
              <w:rPr>
                <w:rFonts w:ascii="宋体" w:hAnsi="宋体" w:cs="宋体"/>
                <w:spacing w:val="6"/>
                <w:sz w:val="24"/>
                <w:szCs w:val="24"/>
              </w:rPr>
              <w:t>1</w:t>
            </w:r>
          </w:p>
        </w:tc>
        <w:tc>
          <w:tcPr>
            <w:tcW w:w="1847" w:type="dxa"/>
            <w:tcBorders>
              <w:left w:val="single" w:color="auto" w:sz="4" w:space="0"/>
              <w:bottom w:val="single" w:color="auto" w:sz="4" w:space="0"/>
            </w:tcBorders>
            <w:vAlign w:val="center"/>
          </w:tcPr>
          <w:p>
            <w:pPr>
              <w:spacing w:line="360" w:lineRule="auto"/>
              <w:jc w:val="center"/>
              <w:rPr>
                <w:rFonts w:hint="eastAsia" w:ascii="宋体" w:hAnsi="宋体" w:cs="宋体"/>
                <w:spacing w:val="6"/>
                <w:sz w:val="24"/>
                <w:szCs w:val="24"/>
              </w:rPr>
            </w:pPr>
            <w:r>
              <w:rPr>
                <w:rFonts w:hint="eastAsia" w:ascii="宋体" w:hAnsi="宋体" w:cs="宋体"/>
                <w:spacing w:val="6"/>
                <w:sz w:val="24"/>
                <w:szCs w:val="24"/>
              </w:rPr>
              <w:t>综合说明</w:t>
            </w:r>
          </w:p>
        </w:tc>
        <w:tc>
          <w:tcPr>
            <w:tcW w:w="6250" w:type="dxa"/>
            <w:tcBorders>
              <w:bottom w:val="single" w:color="auto" w:sz="4" w:space="0"/>
            </w:tcBorders>
          </w:tcPr>
          <w:p>
            <w:pPr>
              <w:spacing w:line="360" w:lineRule="auto"/>
              <w:jc w:val="left"/>
              <w:rPr>
                <w:rFonts w:hint="eastAsia" w:ascii="宋体" w:hAnsi="宋体" w:cs="宋体"/>
                <w:spacing w:val="6"/>
                <w:sz w:val="24"/>
                <w:szCs w:val="24"/>
                <w:lang w:eastAsia="zh-CN"/>
              </w:rPr>
            </w:pPr>
            <w:r>
              <w:rPr>
                <w:rFonts w:hint="eastAsia" w:ascii="宋体" w:hAnsi="宋体" w:cs="宋体"/>
                <w:spacing w:val="6"/>
                <w:sz w:val="24"/>
                <w:szCs w:val="24"/>
              </w:rPr>
              <w:t>项目名称：</w:t>
            </w:r>
            <w:r>
              <w:rPr>
                <w:rFonts w:hint="eastAsia" w:ascii="宋体" w:hAnsi="宋体" w:cs="宋体"/>
                <w:spacing w:val="6"/>
                <w:sz w:val="24"/>
                <w:szCs w:val="24"/>
                <w:lang w:eastAsia="zh-CN"/>
              </w:rPr>
              <w:t>原政协大厦地下一层改造工程项目</w:t>
            </w:r>
          </w:p>
          <w:p>
            <w:pPr>
              <w:spacing w:line="360" w:lineRule="auto"/>
              <w:jc w:val="left"/>
              <w:rPr>
                <w:rFonts w:hint="eastAsia" w:ascii="宋体" w:hAnsi="宋体" w:cs="宋体"/>
                <w:spacing w:val="6"/>
                <w:sz w:val="24"/>
                <w:szCs w:val="24"/>
              </w:rPr>
            </w:pPr>
            <w:r>
              <w:rPr>
                <w:rFonts w:hint="eastAsia" w:ascii="宋体" w:hAnsi="宋体" w:cs="宋体"/>
                <w:spacing w:val="6"/>
                <w:sz w:val="24"/>
                <w:szCs w:val="24"/>
                <w:lang w:val="zh-CN"/>
              </w:rPr>
              <w:t>工期：不超</w:t>
            </w:r>
            <w:r>
              <w:rPr>
                <w:rFonts w:hint="eastAsia" w:ascii="宋体" w:hAnsi="宋体" w:cs="宋体"/>
                <w:spacing w:val="6"/>
                <w:sz w:val="24"/>
                <w:szCs w:val="24"/>
                <w:lang w:val="en-US" w:eastAsia="zh-CN"/>
              </w:rPr>
              <w:t>60</w:t>
            </w:r>
            <w:r>
              <w:rPr>
                <w:rFonts w:hint="eastAsia" w:ascii="宋体" w:hAnsi="宋体" w:cs="宋体"/>
                <w:spacing w:val="6"/>
                <w:sz w:val="24"/>
                <w:szCs w:val="24"/>
                <w:lang w:val="zh-CN"/>
              </w:rPr>
              <w:t>日历日</w:t>
            </w:r>
          </w:p>
          <w:p>
            <w:pPr>
              <w:spacing w:line="360" w:lineRule="auto"/>
              <w:jc w:val="left"/>
              <w:rPr>
                <w:rFonts w:hint="eastAsia" w:ascii="宋体" w:hAnsi="宋体" w:cs="宋体"/>
                <w:spacing w:val="6"/>
                <w:sz w:val="24"/>
                <w:szCs w:val="24"/>
              </w:rPr>
            </w:pPr>
            <w:r>
              <w:rPr>
                <w:rFonts w:hint="eastAsia" w:ascii="宋体" w:hAnsi="宋体" w:cs="宋体"/>
                <w:spacing w:val="6"/>
                <w:sz w:val="24"/>
                <w:szCs w:val="24"/>
              </w:rPr>
              <w:t xml:space="preserve">质量标准：合格 </w:t>
            </w:r>
          </w:p>
          <w:p>
            <w:pPr>
              <w:spacing w:line="360" w:lineRule="auto"/>
              <w:jc w:val="left"/>
              <w:rPr>
                <w:rFonts w:hint="eastAsia" w:ascii="宋体" w:hAnsi="宋体" w:cs="宋体"/>
                <w:spacing w:val="6"/>
                <w:sz w:val="24"/>
                <w:szCs w:val="24"/>
              </w:rPr>
            </w:pPr>
            <w:r>
              <w:rPr>
                <w:rFonts w:hint="eastAsia" w:ascii="宋体" w:hAnsi="宋体" w:cs="宋体"/>
                <w:spacing w:val="6"/>
                <w:sz w:val="24"/>
                <w:szCs w:val="24"/>
              </w:rPr>
              <w:t>标准：达到国家规定标准及采购人要求</w:t>
            </w:r>
          </w:p>
          <w:p>
            <w:pPr>
              <w:spacing w:line="360" w:lineRule="auto"/>
              <w:jc w:val="left"/>
              <w:rPr>
                <w:rFonts w:hint="default" w:ascii="宋体" w:hAnsi="宋体" w:cs="宋体"/>
                <w:spacing w:val="6"/>
                <w:sz w:val="24"/>
                <w:szCs w:val="24"/>
                <w:lang w:val="en-US" w:eastAsia="zh-CN"/>
              </w:rPr>
            </w:pPr>
            <w:r>
              <w:rPr>
                <w:rFonts w:hint="eastAsia" w:ascii="宋体" w:hAnsi="宋体" w:cs="宋体"/>
                <w:spacing w:val="6"/>
                <w:sz w:val="24"/>
                <w:szCs w:val="24"/>
                <w:lang w:eastAsia="zh-CN"/>
              </w:rPr>
              <w:t>质保期：</w:t>
            </w:r>
            <w:r>
              <w:rPr>
                <w:rFonts w:hint="eastAsia" w:ascii="宋体" w:hAnsi="宋体" w:cs="宋体"/>
                <w:spacing w:val="6"/>
                <w:sz w:val="24"/>
                <w:szCs w:val="24"/>
                <w:lang w:val="en-US" w:eastAsia="zh-CN"/>
              </w:rPr>
              <w:t>2年（不可低于2年）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781" w:type="dxa"/>
            <w:tcBorders>
              <w:top w:val="single" w:color="auto" w:sz="4" w:space="0"/>
            </w:tcBorders>
            <w:vAlign w:val="center"/>
          </w:tcPr>
          <w:p>
            <w:pPr>
              <w:spacing w:line="360" w:lineRule="auto"/>
              <w:jc w:val="center"/>
              <w:rPr>
                <w:rFonts w:ascii="宋体" w:cs="宋体"/>
                <w:spacing w:val="6"/>
                <w:sz w:val="24"/>
                <w:szCs w:val="24"/>
              </w:rPr>
            </w:pPr>
            <w:r>
              <w:rPr>
                <w:rFonts w:ascii="宋体" w:hAnsi="宋体" w:cs="宋体"/>
                <w:spacing w:val="6"/>
                <w:sz w:val="24"/>
                <w:szCs w:val="24"/>
              </w:rPr>
              <w:t>2</w:t>
            </w:r>
          </w:p>
        </w:tc>
        <w:tc>
          <w:tcPr>
            <w:tcW w:w="1847" w:type="dxa"/>
            <w:tcBorders>
              <w:top w:val="single" w:color="auto" w:sz="4" w:space="0"/>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pacing w:val="6"/>
                <w:sz w:val="24"/>
                <w:szCs w:val="24"/>
              </w:rPr>
              <w:t>采购方式</w:t>
            </w:r>
          </w:p>
        </w:tc>
        <w:tc>
          <w:tcPr>
            <w:tcW w:w="6250" w:type="dxa"/>
            <w:tcBorders>
              <w:top w:val="single" w:color="auto" w:sz="4" w:space="0"/>
            </w:tcBorders>
            <w:vAlign w:val="center"/>
          </w:tcPr>
          <w:p>
            <w:pPr>
              <w:spacing w:line="360" w:lineRule="auto"/>
              <w:rPr>
                <w:rFonts w:ascii="宋体" w:cs="宋体"/>
                <w:spacing w:val="6"/>
                <w:sz w:val="24"/>
                <w:szCs w:val="24"/>
              </w:rPr>
            </w:pPr>
            <w:r>
              <w:rPr>
                <w:rFonts w:hint="eastAsia" w:ascii="宋体" w:hAnsi="宋体" w:cs="宋体"/>
                <w:spacing w:val="6"/>
                <w:sz w:val="24"/>
                <w:szCs w:val="24"/>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3</w:t>
            </w:r>
          </w:p>
        </w:tc>
        <w:tc>
          <w:tcPr>
            <w:tcW w:w="1847" w:type="dxa"/>
            <w:tcBorders>
              <w:left w:val="single" w:color="auto" w:sz="4" w:space="0"/>
            </w:tcBorders>
            <w:vAlign w:val="center"/>
          </w:tcPr>
          <w:p>
            <w:pPr>
              <w:spacing w:line="360" w:lineRule="auto"/>
              <w:jc w:val="center"/>
              <w:rPr>
                <w:rFonts w:ascii="宋体" w:cs="宋体"/>
                <w:color w:val="000000"/>
                <w:spacing w:val="6"/>
                <w:sz w:val="24"/>
                <w:szCs w:val="24"/>
              </w:rPr>
            </w:pPr>
            <w:r>
              <w:rPr>
                <w:rFonts w:hint="eastAsia" w:ascii="宋体" w:hAnsi="宋体" w:cs="宋体"/>
                <w:color w:val="000000"/>
                <w:spacing w:val="6"/>
                <w:sz w:val="24"/>
                <w:szCs w:val="24"/>
              </w:rPr>
              <w:t>供应商资格要求</w:t>
            </w:r>
          </w:p>
        </w:tc>
        <w:tc>
          <w:tcPr>
            <w:tcW w:w="6250" w:type="dxa"/>
            <w:vAlign w:val="center"/>
          </w:tcPr>
          <w:p>
            <w:pPr>
              <w:spacing w:line="360" w:lineRule="auto"/>
              <w:rPr>
                <w:rFonts w:ascii="宋体" w:cs="宋体"/>
                <w:sz w:val="24"/>
                <w:szCs w:val="24"/>
              </w:rPr>
            </w:pPr>
            <w:r>
              <w:rPr>
                <w:rFonts w:hint="eastAsia" w:ascii="宋体" w:cs="宋体"/>
                <w:sz w:val="24"/>
                <w:szCs w:val="24"/>
              </w:rPr>
              <w:t>1、供应商须满足《中华人民共和国政府采购法》第二十二条规定的条件；</w:t>
            </w:r>
          </w:p>
          <w:p>
            <w:pPr>
              <w:spacing w:line="360" w:lineRule="auto"/>
              <w:rPr>
                <w:rFonts w:ascii="宋体" w:cs="宋体"/>
                <w:sz w:val="24"/>
                <w:szCs w:val="24"/>
              </w:rPr>
            </w:pPr>
            <w:r>
              <w:rPr>
                <w:rFonts w:hint="eastAsia" w:ascii="宋体" w:cs="宋体"/>
                <w:sz w:val="24"/>
                <w:szCs w:val="24"/>
              </w:rPr>
              <w:t>（一）具有独立承担民事责任的能力；</w:t>
            </w:r>
          </w:p>
          <w:p>
            <w:pPr>
              <w:spacing w:line="360" w:lineRule="auto"/>
              <w:ind w:right="850" w:rightChars="405"/>
              <w:rPr>
                <w:rFonts w:ascii="宋体" w:cs="宋体"/>
                <w:sz w:val="24"/>
                <w:szCs w:val="24"/>
              </w:rPr>
            </w:pPr>
            <w:r>
              <w:rPr>
                <w:rFonts w:hint="eastAsia" w:ascii="宋体" w:cs="宋体"/>
                <w:sz w:val="24"/>
                <w:szCs w:val="24"/>
              </w:rPr>
              <w:t>（二）具有良好的商业信誉和健全的财务会计制度；</w:t>
            </w:r>
          </w:p>
          <w:p>
            <w:pPr>
              <w:spacing w:line="360" w:lineRule="auto"/>
              <w:rPr>
                <w:rFonts w:ascii="宋体" w:cs="宋体"/>
                <w:sz w:val="24"/>
                <w:szCs w:val="24"/>
              </w:rPr>
            </w:pPr>
            <w:r>
              <w:rPr>
                <w:rFonts w:hint="eastAsia" w:ascii="宋体" w:cs="宋体"/>
                <w:sz w:val="24"/>
                <w:szCs w:val="24"/>
              </w:rPr>
              <w:t>（三）具有履行合同所必需的设备和专业技术能力；</w:t>
            </w:r>
          </w:p>
          <w:p>
            <w:pPr>
              <w:spacing w:line="360" w:lineRule="auto"/>
              <w:rPr>
                <w:rFonts w:ascii="宋体" w:cs="宋体"/>
                <w:sz w:val="24"/>
                <w:szCs w:val="24"/>
              </w:rPr>
            </w:pPr>
            <w:r>
              <w:rPr>
                <w:rFonts w:hint="eastAsia" w:ascii="宋体" w:cs="宋体"/>
                <w:sz w:val="24"/>
                <w:szCs w:val="24"/>
              </w:rPr>
              <w:t>（四）具有依法缴纳税收和社会保障资金的良好记录；</w:t>
            </w:r>
          </w:p>
          <w:p>
            <w:pPr>
              <w:spacing w:line="360" w:lineRule="auto"/>
              <w:rPr>
                <w:rFonts w:ascii="宋体" w:cs="宋体"/>
                <w:sz w:val="24"/>
                <w:szCs w:val="24"/>
              </w:rPr>
            </w:pPr>
            <w:r>
              <w:rPr>
                <w:rFonts w:hint="eastAsia" w:ascii="宋体" w:cs="宋体"/>
                <w:sz w:val="24"/>
                <w:szCs w:val="24"/>
              </w:rPr>
              <w:t>（五）参加政府采购活动前三年内，在经营活动中没有重大违法记录；</w:t>
            </w:r>
          </w:p>
          <w:p>
            <w:pPr>
              <w:spacing w:line="360" w:lineRule="auto"/>
              <w:rPr>
                <w:rFonts w:ascii="宋体" w:cs="宋体"/>
                <w:sz w:val="24"/>
                <w:szCs w:val="24"/>
              </w:rPr>
            </w:pPr>
            <w:r>
              <w:rPr>
                <w:rFonts w:hint="eastAsia" w:ascii="宋体" w:cs="宋体"/>
                <w:sz w:val="24"/>
                <w:szCs w:val="24"/>
              </w:rPr>
              <w:t>（六）法律、行政法规规定的其他条件。</w:t>
            </w:r>
          </w:p>
          <w:p>
            <w:pPr>
              <w:spacing w:line="360" w:lineRule="auto"/>
              <w:rPr>
                <w:rFonts w:ascii="宋体" w:cs="宋体"/>
                <w:sz w:val="24"/>
                <w:szCs w:val="24"/>
              </w:rPr>
            </w:pPr>
            <w:r>
              <w:rPr>
                <w:rFonts w:hint="eastAsia" w:ascii="宋体" w:cs="宋体"/>
                <w:sz w:val="24"/>
                <w:szCs w:val="24"/>
              </w:rPr>
              <w:t xml:space="preserve">2、供应商须为在中华人民共和国境内登记注册，依法成立的法人或其他组织。能够提供本次所采购能力的供应商； </w:t>
            </w:r>
          </w:p>
          <w:p>
            <w:pPr>
              <w:spacing w:line="360" w:lineRule="auto"/>
              <w:rPr>
                <w:rFonts w:ascii="宋体" w:cs="宋体"/>
                <w:sz w:val="24"/>
                <w:szCs w:val="24"/>
              </w:rPr>
            </w:pPr>
            <w:r>
              <w:rPr>
                <w:rFonts w:hint="eastAsia" w:ascii="宋体" w:cs="宋体"/>
                <w:sz w:val="24"/>
                <w:szCs w:val="24"/>
              </w:rPr>
              <w:t>3、具有建筑装修装饰工程专业承包贰级及以上资质，具有有效安全生产许可证；</w:t>
            </w:r>
          </w:p>
          <w:p>
            <w:pPr>
              <w:spacing w:line="360" w:lineRule="auto"/>
              <w:rPr>
                <w:rFonts w:ascii="宋体" w:cs="宋体"/>
                <w:sz w:val="24"/>
                <w:szCs w:val="24"/>
              </w:rPr>
            </w:pPr>
            <w:r>
              <w:rPr>
                <w:rFonts w:hint="eastAsia" w:ascii="宋体" w:cs="宋体"/>
                <w:sz w:val="24"/>
                <w:szCs w:val="24"/>
              </w:rPr>
              <w:t>4、投标单位项目经理具备建筑或安装专业二级建造师资格，具有有效的专职安全员B证，并未在其他在建工程项目任职；</w:t>
            </w:r>
          </w:p>
          <w:p>
            <w:pPr>
              <w:spacing w:line="360" w:lineRule="auto"/>
              <w:rPr>
                <w:rFonts w:ascii="宋体" w:cs="宋体"/>
                <w:sz w:val="24"/>
                <w:szCs w:val="24"/>
              </w:rPr>
            </w:pPr>
            <w:r>
              <w:rPr>
                <w:rFonts w:hint="eastAsia" w:ascii="宋体" w:cs="宋体"/>
                <w:sz w:val="24"/>
                <w:szCs w:val="24"/>
              </w:rPr>
              <w:t>5、本项目不接受联合体投标；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4</w:t>
            </w:r>
          </w:p>
        </w:tc>
        <w:tc>
          <w:tcPr>
            <w:tcW w:w="1847" w:type="dxa"/>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pacing w:val="6"/>
                <w:sz w:val="24"/>
                <w:szCs w:val="24"/>
              </w:rPr>
              <w:t>资格审查方式</w:t>
            </w:r>
          </w:p>
        </w:tc>
        <w:tc>
          <w:tcPr>
            <w:tcW w:w="6250" w:type="dxa"/>
            <w:vAlign w:val="center"/>
          </w:tcPr>
          <w:p>
            <w:pPr>
              <w:autoSpaceDE w:val="0"/>
              <w:autoSpaceDN w:val="0"/>
              <w:spacing w:line="360" w:lineRule="auto"/>
              <w:rPr>
                <w:rFonts w:ascii="宋体" w:cs="宋体"/>
                <w:sz w:val="24"/>
                <w:szCs w:val="24"/>
              </w:rPr>
            </w:pPr>
            <w:r>
              <w:rPr>
                <w:rFonts w:hint="eastAsia" w:ascii="宋体" w:hAnsi="宋体" w:cs="宋体"/>
                <w:sz w:val="24"/>
                <w:szCs w:val="24"/>
              </w:rPr>
              <w:t>基本条件合格制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5</w:t>
            </w:r>
          </w:p>
        </w:tc>
        <w:tc>
          <w:tcPr>
            <w:tcW w:w="1847" w:type="dxa"/>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z w:val="24"/>
                <w:szCs w:val="24"/>
              </w:rPr>
              <w:t>资金来源</w:t>
            </w:r>
          </w:p>
        </w:tc>
        <w:tc>
          <w:tcPr>
            <w:tcW w:w="6250" w:type="dxa"/>
            <w:vAlign w:val="center"/>
          </w:tcPr>
          <w:p>
            <w:pPr>
              <w:spacing w:line="360" w:lineRule="auto"/>
              <w:rPr>
                <w:rFonts w:ascii="宋体" w:cs="宋体"/>
                <w:spacing w:val="6"/>
                <w:sz w:val="24"/>
                <w:szCs w:val="24"/>
              </w:rPr>
            </w:pPr>
            <w:r>
              <w:rPr>
                <w:rFonts w:hint="eastAsia" w:ascii="宋体" w:hAnsi="宋体" w:cs="宋体"/>
                <w:spacing w:val="6"/>
                <w:sz w:val="24"/>
                <w:szCs w:val="24"/>
              </w:rPr>
              <w:t>自筹资金</w:t>
            </w:r>
          </w:p>
          <w:p>
            <w:pPr>
              <w:spacing w:line="360" w:lineRule="auto"/>
              <w:rPr>
                <w:rFonts w:ascii="宋体" w:cs="宋体"/>
                <w:spacing w:val="6"/>
                <w:sz w:val="24"/>
                <w:szCs w:val="24"/>
              </w:rPr>
            </w:pPr>
            <w:r>
              <w:rPr>
                <w:rFonts w:hint="eastAsia" w:hAnsi="宋体"/>
                <w:spacing w:val="-4"/>
                <w:sz w:val="24"/>
                <w:szCs w:val="24"/>
              </w:rPr>
              <w:t>供应商的报价应不超过</w:t>
            </w:r>
            <w:r>
              <w:rPr>
                <w:rFonts w:hint="eastAsia" w:hAnsi="宋体"/>
                <w:b/>
                <w:spacing w:val="-4"/>
                <w:sz w:val="24"/>
                <w:szCs w:val="24"/>
              </w:rPr>
              <w:t>预算金额</w:t>
            </w:r>
            <w:r>
              <w:rPr>
                <w:rFonts w:hint="eastAsia" w:hAnsi="宋体"/>
                <w:spacing w:val="-4"/>
                <w:sz w:val="24"/>
                <w:szCs w:val="24"/>
              </w:rPr>
              <w:t>。否则，作无效处理。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6</w:t>
            </w:r>
          </w:p>
        </w:tc>
        <w:tc>
          <w:tcPr>
            <w:tcW w:w="1847" w:type="dxa"/>
            <w:tcBorders>
              <w:left w:val="single" w:color="auto" w:sz="4" w:space="0"/>
            </w:tcBorders>
            <w:vAlign w:val="center"/>
          </w:tcPr>
          <w:p>
            <w:pPr>
              <w:spacing w:line="360" w:lineRule="auto"/>
              <w:jc w:val="center"/>
              <w:rPr>
                <w:rFonts w:ascii="宋体" w:cs="宋体"/>
                <w:sz w:val="24"/>
                <w:szCs w:val="24"/>
              </w:rPr>
            </w:pPr>
            <w:r>
              <w:rPr>
                <w:rFonts w:hint="eastAsia" w:ascii="宋体" w:hAnsi="宋体" w:cs="宋体"/>
                <w:sz w:val="24"/>
                <w:szCs w:val="24"/>
              </w:rPr>
              <w:t>报价有效期</w:t>
            </w:r>
          </w:p>
        </w:tc>
        <w:tc>
          <w:tcPr>
            <w:tcW w:w="6250" w:type="dxa"/>
            <w:vAlign w:val="center"/>
          </w:tcPr>
          <w:p>
            <w:pPr>
              <w:spacing w:line="360" w:lineRule="auto"/>
              <w:rPr>
                <w:rFonts w:ascii="宋体" w:cs="宋体"/>
                <w:spacing w:val="6"/>
                <w:sz w:val="24"/>
                <w:szCs w:val="24"/>
              </w:rPr>
            </w:pPr>
            <w:r>
              <w:rPr>
                <w:rFonts w:hint="eastAsia" w:ascii="宋体" w:hAnsi="宋体" w:cs="宋体"/>
                <w:spacing w:val="6"/>
                <w:sz w:val="24"/>
                <w:szCs w:val="24"/>
              </w:rPr>
              <w:t>公开报价后</w:t>
            </w:r>
            <w:r>
              <w:rPr>
                <w:rFonts w:ascii="宋体" w:hAnsi="宋体" w:cs="宋体"/>
                <w:spacing w:val="6"/>
                <w:sz w:val="24"/>
                <w:szCs w:val="24"/>
                <w:u w:val="single"/>
              </w:rPr>
              <w:t>90</w:t>
            </w:r>
            <w:r>
              <w:rPr>
                <w:rFonts w:hint="eastAsia" w:ascii="宋体" w:hAnsi="宋体" w:cs="宋体"/>
                <w:spacing w:val="6"/>
                <w:sz w:val="24"/>
                <w:szCs w:val="24"/>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7</w:t>
            </w:r>
          </w:p>
        </w:tc>
        <w:tc>
          <w:tcPr>
            <w:tcW w:w="1847" w:type="dxa"/>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pacing w:val="6"/>
                <w:sz w:val="24"/>
                <w:szCs w:val="24"/>
              </w:rPr>
              <w:t>报价保证金</w:t>
            </w:r>
          </w:p>
        </w:tc>
        <w:tc>
          <w:tcPr>
            <w:tcW w:w="6250" w:type="dxa"/>
            <w:vAlign w:val="center"/>
          </w:tcPr>
          <w:p>
            <w:pPr>
              <w:spacing w:line="360" w:lineRule="auto"/>
              <w:rPr>
                <w:rFonts w:ascii="宋体" w:cs="宋体"/>
                <w:color w:val="000000"/>
                <w:spacing w:val="6"/>
                <w:sz w:val="24"/>
                <w:szCs w:val="24"/>
              </w:rPr>
            </w:pPr>
            <w:r>
              <w:rPr>
                <w:rFonts w:hint="eastAsia" w:ascii="宋体" w:hAnsi="宋体" w:cs="宋体"/>
                <w:sz w:val="24"/>
                <w:szCs w:val="24"/>
              </w:rPr>
              <w:t>供应商须在报价截止时间前，以</w:t>
            </w:r>
            <w:r>
              <w:rPr>
                <w:rFonts w:ascii="宋体" w:hAnsi="宋体" w:cs="宋体"/>
                <w:sz w:val="24"/>
                <w:szCs w:val="24"/>
                <w:u w:val="single"/>
              </w:rPr>
              <w:t xml:space="preserve"> </w:t>
            </w:r>
            <w:r>
              <w:rPr>
                <w:rFonts w:hint="eastAsia" w:ascii="宋体" w:hAnsi="宋体" w:cs="宋体"/>
                <w:sz w:val="24"/>
                <w:szCs w:val="24"/>
                <w:u w:val="single"/>
              </w:rPr>
              <w:t>电汇</w:t>
            </w:r>
            <w:r>
              <w:rPr>
                <w:rFonts w:ascii="宋体" w:hAnsi="宋体" w:cs="宋体"/>
                <w:sz w:val="24"/>
                <w:szCs w:val="24"/>
                <w:u w:val="single"/>
              </w:rPr>
              <w:t xml:space="preserve"> </w:t>
            </w:r>
            <w:r>
              <w:rPr>
                <w:rFonts w:hint="eastAsia" w:ascii="宋体" w:hAnsi="宋体" w:cs="宋体"/>
                <w:sz w:val="24"/>
                <w:szCs w:val="24"/>
              </w:rPr>
              <w:t>的形式交纳保证金：</w:t>
            </w:r>
            <w:r>
              <w:rPr>
                <w:rFonts w:hint="eastAsia" w:ascii="宋体" w:hAnsi="宋体" w:cs="宋体"/>
                <w:color w:val="auto"/>
                <w:sz w:val="24"/>
                <w:szCs w:val="24"/>
                <w:u w:val="single"/>
                <w:lang w:eastAsia="zh-CN"/>
              </w:rPr>
              <w:t>壹万柒仟元整</w:t>
            </w:r>
            <w:r>
              <w:rPr>
                <w:rFonts w:hint="eastAsia" w:ascii="宋体" w:hAnsi="宋体" w:cs="宋体"/>
                <w:color w:val="auto"/>
                <w:spacing w:val="6"/>
                <w:sz w:val="24"/>
                <w:szCs w:val="24"/>
                <w:u w:val="single"/>
              </w:rPr>
              <w:t xml:space="preserve"> </w:t>
            </w:r>
            <w:r>
              <w:rPr>
                <w:rFonts w:hint="eastAsia" w:ascii="宋体" w:hAnsi="宋体" w:cs="宋体"/>
                <w:color w:val="000000"/>
                <w:spacing w:val="6"/>
                <w:sz w:val="24"/>
                <w:szCs w:val="24"/>
              </w:rPr>
              <w:t>；</w:t>
            </w:r>
          </w:p>
          <w:p>
            <w:pPr>
              <w:spacing w:line="360" w:lineRule="auto"/>
              <w:rPr>
                <w:rFonts w:ascii="宋体"/>
                <w:sz w:val="24"/>
                <w:szCs w:val="24"/>
              </w:rPr>
            </w:pPr>
            <w:r>
              <w:rPr>
                <w:rFonts w:ascii="宋体" w:hAnsi="宋体" w:cs="宋体"/>
                <w:color w:val="000000"/>
                <w:spacing w:val="6"/>
                <w:sz w:val="24"/>
                <w:szCs w:val="24"/>
              </w:rPr>
              <w:t xml:space="preserve">  </w:t>
            </w:r>
            <w:r>
              <w:rPr>
                <w:rFonts w:hint="eastAsia" w:ascii="宋体" w:hAnsi="宋体" w:cs="宋体"/>
                <w:color w:val="000000"/>
                <w:spacing w:val="6"/>
                <w:sz w:val="24"/>
                <w:szCs w:val="24"/>
              </w:rPr>
              <w:t xml:space="preserve"> </w:t>
            </w:r>
            <w:r>
              <w:rPr>
                <w:rFonts w:hint="eastAsia" w:ascii="宋体" w:hAnsi="宋体"/>
                <w:bCs/>
                <w:sz w:val="24"/>
                <w:szCs w:val="24"/>
              </w:rPr>
              <w:t>投标保证金必须由投标单位的</w:t>
            </w:r>
            <w:r>
              <w:rPr>
                <w:rFonts w:hint="eastAsia" w:ascii="宋体" w:hAnsi="宋体"/>
                <w:b/>
                <w:sz w:val="24"/>
                <w:szCs w:val="24"/>
              </w:rPr>
              <w:t>基本账户</w:t>
            </w:r>
            <w:r>
              <w:rPr>
                <w:rFonts w:hint="eastAsia" w:ascii="宋体" w:hAnsi="宋体"/>
                <w:bCs/>
                <w:sz w:val="24"/>
                <w:szCs w:val="24"/>
              </w:rPr>
              <w:t>支出，</w:t>
            </w:r>
            <w:r>
              <w:rPr>
                <w:rFonts w:hint="eastAsia" w:ascii="宋体" w:hAnsi="宋体"/>
                <w:sz w:val="24"/>
                <w:szCs w:val="24"/>
              </w:rPr>
              <w:t>保证金递交时间以采购代理公司实际到账为准，投标保证金须在规定的时间内提交，否则视为无效投标。投标人须在备注栏注明“【</w:t>
            </w:r>
            <w:r>
              <w:rPr>
                <w:rFonts w:hint="eastAsia" w:ascii="宋体" w:hAnsi="宋体"/>
                <w:sz w:val="24"/>
                <w:szCs w:val="24"/>
                <w:lang w:eastAsia="zh-CN"/>
              </w:rPr>
              <w:t>原政协大厦地下一层改造工程项目</w:t>
            </w:r>
            <w:r>
              <w:rPr>
                <w:rFonts w:hint="eastAsia" w:ascii="宋体" w:hAnsi="宋体"/>
                <w:sz w:val="24"/>
                <w:szCs w:val="24"/>
              </w:rPr>
              <w:t>】投标保证金</w:t>
            </w:r>
            <w:r>
              <w:rPr>
                <w:rFonts w:ascii="宋体" w:hAnsi="宋体"/>
                <w:sz w:val="24"/>
                <w:szCs w:val="24"/>
              </w:rPr>
              <w:t xml:space="preserve"> </w:t>
            </w:r>
            <w:r>
              <w:rPr>
                <w:rFonts w:hint="eastAsia" w:ascii="宋体" w:hAnsi="宋体"/>
                <w:sz w:val="24"/>
                <w:szCs w:val="24"/>
              </w:rPr>
              <w:t>”。</w:t>
            </w:r>
          </w:p>
          <w:p>
            <w:pPr>
              <w:widowControl w:val="0"/>
              <w:spacing w:line="360" w:lineRule="auto"/>
              <w:jc w:val="both"/>
              <w:rPr>
                <w:rFonts w:ascii="宋体"/>
                <w:b/>
                <w:bCs/>
                <w:sz w:val="24"/>
                <w:szCs w:val="24"/>
              </w:rPr>
            </w:pPr>
            <w:r>
              <w:rPr>
                <w:rFonts w:hint="eastAsia" w:ascii="宋体" w:hAnsi="宋体"/>
                <w:b/>
                <w:bCs/>
                <w:sz w:val="24"/>
                <w:szCs w:val="24"/>
              </w:rPr>
              <w:t>开户单位：山东蓝盾招标代理有限公司</w:t>
            </w:r>
          </w:p>
          <w:p>
            <w:pPr>
              <w:widowControl w:val="0"/>
              <w:spacing w:line="360" w:lineRule="auto"/>
              <w:jc w:val="both"/>
              <w:rPr>
                <w:rFonts w:ascii="宋体"/>
                <w:b/>
                <w:bCs/>
                <w:sz w:val="24"/>
                <w:szCs w:val="24"/>
              </w:rPr>
            </w:pPr>
            <w:r>
              <w:rPr>
                <w:rFonts w:hint="eastAsia" w:ascii="宋体" w:hAnsi="宋体"/>
                <w:b/>
                <w:bCs/>
                <w:sz w:val="24"/>
                <w:szCs w:val="24"/>
              </w:rPr>
              <w:t>开户银行：中国农业银行股份有限公司济南会展中心分理处</w:t>
            </w:r>
            <w:r>
              <w:rPr>
                <w:rFonts w:ascii="宋体" w:hAnsi="宋体"/>
                <w:b/>
                <w:bCs/>
                <w:sz w:val="24"/>
                <w:szCs w:val="24"/>
              </w:rPr>
              <w:t xml:space="preserve"> </w:t>
            </w:r>
          </w:p>
          <w:p>
            <w:pPr>
              <w:widowControl w:val="0"/>
              <w:spacing w:line="360" w:lineRule="auto"/>
              <w:jc w:val="both"/>
              <w:rPr>
                <w:rFonts w:ascii="宋体"/>
                <w:b/>
                <w:bCs/>
                <w:sz w:val="24"/>
                <w:szCs w:val="24"/>
              </w:rPr>
            </w:pPr>
            <w:r>
              <w:rPr>
                <w:rFonts w:hint="eastAsia" w:ascii="宋体" w:hAnsi="宋体"/>
                <w:b/>
                <w:bCs/>
                <w:sz w:val="24"/>
                <w:szCs w:val="24"/>
              </w:rPr>
              <w:t>帐</w:t>
            </w:r>
            <w:r>
              <w:rPr>
                <w:rFonts w:ascii="宋体" w:hAnsi="宋体"/>
                <w:b/>
                <w:bCs/>
                <w:sz w:val="24"/>
                <w:szCs w:val="24"/>
              </w:rPr>
              <w:t xml:space="preserve">    </w:t>
            </w:r>
            <w:r>
              <w:rPr>
                <w:rFonts w:hint="eastAsia" w:ascii="宋体" w:hAnsi="宋体"/>
                <w:b/>
                <w:bCs/>
                <w:sz w:val="24"/>
                <w:szCs w:val="24"/>
              </w:rPr>
              <w:t>号：15132401040008055</w:t>
            </w:r>
          </w:p>
          <w:p>
            <w:pPr>
              <w:pStyle w:val="34"/>
              <w:widowControl w:val="0"/>
              <w:spacing w:line="360" w:lineRule="auto"/>
              <w:ind w:firstLine="0" w:firstLineChars="0"/>
              <w:jc w:val="both"/>
              <w:rPr>
                <w:rFonts w:ascii="宋体" w:cs="宋体"/>
                <w:b/>
                <w:spacing w:val="0"/>
                <w:szCs w:val="24"/>
              </w:rPr>
            </w:pPr>
            <w:r>
              <w:rPr>
                <w:rFonts w:hint="eastAsia" w:ascii="宋体" w:hAnsi="宋体"/>
                <w:szCs w:val="24"/>
              </w:rPr>
              <w:t>未中标人的保证金将在确定中标人后</w:t>
            </w:r>
            <w:r>
              <w:rPr>
                <w:rFonts w:ascii="宋体" w:hAnsi="宋体"/>
                <w:szCs w:val="24"/>
              </w:rPr>
              <w:t>5</w:t>
            </w:r>
            <w:r>
              <w:rPr>
                <w:rFonts w:hint="eastAsia" w:ascii="宋体" w:hAnsi="宋体"/>
                <w:szCs w:val="24"/>
              </w:rPr>
              <w:t>个工作日内退还。中标人的保证金将在采购人与中标人签订合同并交由招标代理公司后，五个工作日内退还保证金。（采购代理费于领取成交通知书之前交纳）。逾期办理造成损失由中标人自行承担。</w:t>
            </w:r>
          </w:p>
          <w:p>
            <w:pPr>
              <w:widowControl w:val="0"/>
              <w:spacing w:line="360" w:lineRule="auto"/>
              <w:ind w:left="100"/>
              <w:jc w:val="both"/>
              <w:rPr>
                <w:rFonts w:ascii="宋体" w:cs="宋体"/>
                <w:b/>
                <w:bCs/>
                <w:sz w:val="24"/>
                <w:szCs w:val="24"/>
              </w:rPr>
            </w:pPr>
            <w:r>
              <w:rPr>
                <w:rFonts w:hint="eastAsia" w:ascii="宋体" w:hAnsi="宋体" w:cs="宋体"/>
                <w:b/>
                <w:bCs/>
                <w:sz w:val="24"/>
                <w:szCs w:val="24"/>
              </w:rPr>
              <w:t>保证金退还办理流程：请携带供应商对招标代理公司开的退保证金收据及开户许可证复印件加盖公章到公司财务部办理。</w:t>
            </w:r>
          </w:p>
          <w:p>
            <w:pPr>
              <w:widowControl w:val="0"/>
              <w:spacing w:line="360" w:lineRule="auto"/>
              <w:ind w:left="100"/>
              <w:jc w:val="both"/>
              <w:rPr>
                <w:rFonts w:ascii="宋体" w:cs="宋体"/>
                <w:b/>
                <w:bCs/>
                <w:sz w:val="24"/>
                <w:szCs w:val="24"/>
              </w:rPr>
            </w:pPr>
            <w:r>
              <w:rPr>
                <w:rFonts w:hint="eastAsia" w:ascii="宋体" w:hAnsi="宋体" w:cs="宋体"/>
                <w:b/>
                <w:bCs/>
                <w:sz w:val="24"/>
                <w:szCs w:val="24"/>
              </w:rPr>
              <w:t>电话：</w:t>
            </w:r>
            <w:r>
              <w:rPr>
                <w:rFonts w:ascii="宋体" w:hAnsi="宋体" w:cs="宋体"/>
                <w:b/>
                <w:bCs/>
                <w:sz w:val="24"/>
                <w:szCs w:val="24"/>
              </w:rPr>
              <w:t>0531-88809761-8003</w:t>
            </w:r>
          </w:p>
          <w:p>
            <w:pPr>
              <w:spacing w:line="360" w:lineRule="auto"/>
              <w:rPr>
                <w:rFonts w:ascii="宋体" w:cs="宋体"/>
                <w:spacing w:val="6"/>
                <w:sz w:val="24"/>
                <w:szCs w:val="24"/>
                <w:u w:val="single"/>
              </w:rPr>
            </w:pPr>
            <w:r>
              <w:rPr>
                <w:rFonts w:hint="eastAsia" w:ascii="宋体" w:hAnsi="宋体" w:cs="宋体"/>
                <w:sz w:val="24"/>
                <w:szCs w:val="24"/>
              </w:rPr>
              <w:t>未成交供应商的保证金，在发出成交通知书后</w:t>
            </w:r>
            <w:r>
              <w:rPr>
                <w:rFonts w:ascii="宋体" w:hAnsi="宋体" w:cs="宋体"/>
                <w:sz w:val="24"/>
                <w:szCs w:val="24"/>
              </w:rPr>
              <w:t>5</w:t>
            </w:r>
            <w:r>
              <w:rPr>
                <w:rFonts w:hint="eastAsia" w:ascii="宋体" w:hAnsi="宋体" w:cs="宋体"/>
                <w:sz w:val="24"/>
                <w:szCs w:val="24"/>
              </w:rPr>
              <w:t>个工作日内无息退还。成交供应商的保证金在签订合同后</w:t>
            </w:r>
            <w:r>
              <w:rPr>
                <w:rFonts w:ascii="宋体" w:hAnsi="宋体" w:cs="宋体"/>
                <w:sz w:val="24"/>
                <w:szCs w:val="24"/>
              </w:rPr>
              <w:t>5</w:t>
            </w:r>
            <w:r>
              <w:rPr>
                <w:rFonts w:hint="eastAsia" w:ascii="宋体" w:hAnsi="宋体" w:cs="宋体"/>
                <w:sz w:val="24"/>
                <w:szCs w:val="24"/>
              </w:rPr>
              <w:t>个工作日内无息退还。（采购代理费于领取成交通知书之前交纳）。逾期办理造成损失由成交供应商自行承担。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8</w:t>
            </w:r>
          </w:p>
        </w:tc>
        <w:tc>
          <w:tcPr>
            <w:tcW w:w="1847" w:type="dxa"/>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pacing w:val="6"/>
                <w:sz w:val="24"/>
                <w:szCs w:val="24"/>
              </w:rPr>
              <w:t>报价文件份数</w:t>
            </w:r>
          </w:p>
        </w:tc>
        <w:tc>
          <w:tcPr>
            <w:tcW w:w="6250" w:type="dxa"/>
            <w:vAlign w:val="center"/>
          </w:tcPr>
          <w:p>
            <w:pPr>
              <w:spacing w:line="360" w:lineRule="auto"/>
              <w:rPr>
                <w:rFonts w:ascii="宋体" w:cs="宋体"/>
                <w:spacing w:val="6"/>
                <w:sz w:val="24"/>
                <w:szCs w:val="24"/>
              </w:rPr>
            </w:pPr>
            <w:r>
              <w:rPr>
                <w:rFonts w:hint="eastAsia" w:ascii="宋体" w:hAnsi="宋体" w:cs="宋体"/>
                <w:spacing w:val="6"/>
                <w:sz w:val="24"/>
                <w:szCs w:val="24"/>
              </w:rPr>
              <w:t>一份正本</w:t>
            </w:r>
            <w:r>
              <w:rPr>
                <w:rFonts w:ascii="宋体" w:cs="宋体"/>
                <w:spacing w:val="6"/>
                <w:sz w:val="24"/>
                <w:szCs w:val="24"/>
              </w:rPr>
              <w:t>,</w:t>
            </w:r>
            <w:r>
              <w:rPr>
                <w:rFonts w:hint="eastAsia" w:ascii="宋体" w:hAnsi="宋体" w:cs="宋体"/>
                <w:spacing w:val="6"/>
                <w:sz w:val="24"/>
                <w:szCs w:val="24"/>
                <w:u w:val="single"/>
              </w:rPr>
              <w:t>五</w:t>
            </w:r>
            <w:r>
              <w:rPr>
                <w:rFonts w:hint="eastAsia" w:ascii="宋体" w:hAnsi="宋体" w:cs="宋体"/>
                <w:spacing w:val="6"/>
                <w:sz w:val="24"/>
                <w:szCs w:val="24"/>
              </w:rPr>
              <w:t>份副本，电子版（</w:t>
            </w:r>
            <w:r>
              <w:rPr>
                <w:rFonts w:ascii="宋体" w:hAnsi="宋体" w:cs="宋体"/>
                <w:spacing w:val="6"/>
                <w:sz w:val="24"/>
                <w:szCs w:val="24"/>
              </w:rPr>
              <w:t>U</w:t>
            </w:r>
            <w:r>
              <w:rPr>
                <w:rFonts w:hint="eastAsia" w:ascii="宋体" w:hAnsi="宋体" w:cs="宋体"/>
                <w:spacing w:val="6"/>
                <w:sz w:val="24"/>
                <w:szCs w:val="24"/>
              </w:rPr>
              <w:t>盘）一份。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9</w:t>
            </w:r>
          </w:p>
        </w:tc>
        <w:tc>
          <w:tcPr>
            <w:tcW w:w="1847" w:type="dxa"/>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pacing w:val="6"/>
                <w:sz w:val="24"/>
                <w:szCs w:val="24"/>
              </w:rPr>
              <w:t>踏勘方式</w:t>
            </w:r>
          </w:p>
        </w:tc>
        <w:tc>
          <w:tcPr>
            <w:tcW w:w="6250" w:type="dxa"/>
            <w:vAlign w:val="center"/>
          </w:tcPr>
          <w:p>
            <w:pPr>
              <w:spacing w:line="360" w:lineRule="auto"/>
              <w:rPr>
                <w:rFonts w:ascii="宋体" w:hAnsi="宋体" w:cs="宋体"/>
                <w:sz w:val="24"/>
                <w:szCs w:val="24"/>
              </w:rPr>
            </w:pPr>
            <w:r>
              <w:rPr>
                <w:rFonts w:hint="eastAsia" w:ascii="宋体" w:hAnsi="宋体" w:cs="宋体"/>
                <w:sz w:val="24"/>
                <w:szCs w:val="24"/>
              </w:rPr>
              <w:t>勘察方式：统一踏勘现场；</w:t>
            </w:r>
          </w:p>
          <w:p>
            <w:pPr>
              <w:spacing w:line="360" w:lineRule="auto"/>
              <w:rPr>
                <w:rFonts w:ascii="宋体" w:hAnsi="宋体" w:cs="宋体"/>
                <w:sz w:val="24"/>
                <w:szCs w:val="24"/>
              </w:rPr>
            </w:pPr>
            <w:r>
              <w:rPr>
                <w:rFonts w:hint="eastAsia" w:ascii="宋体" w:hAnsi="宋体" w:cs="宋体"/>
                <w:sz w:val="24"/>
                <w:szCs w:val="24"/>
              </w:rPr>
              <w:t>踏勘时间：201</w:t>
            </w:r>
            <w:r>
              <w:rPr>
                <w:rFonts w:hint="eastAsia" w:ascii="宋体" w:hAnsi="宋体" w:cs="宋体"/>
                <w:sz w:val="24"/>
                <w:szCs w:val="24"/>
                <w:lang w:val="en-US" w:eastAsia="zh-CN"/>
              </w:rPr>
              <w:t>9</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日上午9:30;（迟到者视为自动放弃，招标人有权拒绝可以在现场踏勘记录表上签字确认）</w:t>
            </w:r>
          </w:p>
          <w:p>
            <w:pPr>
              <w:spacing w:line="360" w:lineRule="auto"/>
              <w:rPr>
                <w:rFonts w:ascii="宋体" w:hAnsi="宋体" w:cs="宋体"/>
                <w:sz w:val="24"/>
                <w:szCs w:val="24"/>
              </w:rPr>
            </w:pPr>
            <w:r>
              <w:rPr>
                <w:rFonts w:hint="eastAsia" w:ascii="宋体" w:hAnsi="宋体" w:cs="宋体"/>
                <w:sz w:val="24"/>
                <w:szCs w:val="24"/>
              </w:rPr>
              <w:t>踏勘地点：原政协大厦地下一层；</w:t>
            </w:r>
          </w:p>
          <w:p>
            <w:pPr>
              <w:spacing w:line="360" w:lineRule="auto"/>
              <w:rPr>
                <w:rFonts w:hint="eastAsia" w:ascii="宋体" w:hAnsi="宋体" w:eastAsia="宋体" w:cs="宋体"/>
                <w:color w:val="auto"/>
                <w:sz w:val="24"/>
                <w:szCs w:val="24"/>
                <w:shd w:val="clear" w:color="auto" w:fill="auto"/>
                <w:lang w:eastAsia="zh-CN"/>
              </w:rPr>
            </w:pPr>
            <w:r>
              <w:rPr>
                <w:rFonts w:hint="eastAsia" w:ascii="宋体" w:hAnsi="宋体" w:cs="宋体"/>
                <w:sz w:val="24"/>
                <w:szCs w:val="24"/>
              </w:rPr>
              <w:t>联系人：</w:t>
            </w:r>
            <w:r>
              <w:rPr>
                <w:rFonts w:hint="eastAsia" w:ascii="宋体" w:hAnsi="宋体" w:cs="宋体"/>
                <w:color w:val="auto"/>
                <w:sz w:val="24"/>
                <w:szCs w:val="24"/>
                <w:shd w:val="clear" w:color="auto" w:fill="auto"/>
                <w:lang w:eastAsia="zh-CN"/>
              </w:rPr>
              <w:t>刘科长</w:t>
            </w:r>
          </w:p>
          <w:p>
            <w:pPr>
              <w:spacing w:line="360" w:lineRule="auto"/>
              <w:rPr>
                <w:rFonts w:hint="default" w:ascii="宋体" w:eastAsia="宋体" w:cs="宋体"/>
                <w:spacing w:val="6"/>
                <w:sz w:val="24"/>
                <w:szCs w:val="24"/>
                <w:lang w:val="en-US" w:eastAsia="zh-CN"/>
              </w:rPr>
            </w:pPr>
            <w:r>
              <w:rPr>
                <w:rFonts w:hint="eastAsia" w:ascii="宋体" w:hAnsi="宋体" w:cs="宋体"/>
                <w:color w:val="auto"/>
                <w:sz w:val="24"/>
                <w:szCs w:val="24"/>
                <w:shd w:val="clear" w:color="auto" w:fill="auto"/>
              </w:rPr>
              <w:t>联系方式：</w:t>
            </w:r>
            <w:r>
              <w:rPr>
                <w:rFonts w:hint="eastAsia" w:ascii="宋体" w:hAnsi="宋体" w:cs="宋体"/>
                <w:color w:val="auto"/>
                <w:sz w:val="24"/>
                <w:szCs w:val="24"/>
                <w:shd w:val="clear" w:color="auto" w:fill="auto"/>
                <w:lang w:val="en-US" w:eastAsia="zh-CN"/>
              </w:rPr>
              <w:t>18653188836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10</w:t>
            </w:r>
          </w:p>
        </w:tc>
        <w:tc>
          <w:tcPr>
            <w:tcW w:w="1847" w:type="dxa"/>
            <w:tcBorders>
              <w:left w:val="single" w:color="auto" w:sz="4" w:space="0"/>
            </w:tcBorders>
            <w:vAlign w:val="center"/>
          </w:tcPr>
          <w:p>
            <w:pPr>
              <w:spacing w:line="360" w:lineRule="auto"/>
              <w:jc w:val="center"/>
              <w:rPr>
                <w:rFonts w:ascii="宋体" w:cs="宋体"/>
                <w:color w:val="auto"/>
                <w:spacing w:val="6"/>
                <w:sz w:val="24"/>
                <w:szCs w:val="24"/>
              </w:rPr>
            </w:pPr>
            <w:r>
              <w:rPr>
                <w:rFonts w:hint="eastAsia" w:ascii="宋体" w:hAnsi="宋体" w:cs="宋体"/>
                <w:color w:val="auto"/>
                <w:spacing w:val="6"/>
                <w:sz w:val="24"/>
                <w:szCs w:val="24"/>
              </w:rPr>
              <w:t>付款方式</w:t>
            </w:r>
          </w:p>
        </w:tc>
        <w:tc>
          <w:tcPr>
            <w:tcW w:w="6250" w:type="dxa"/>
            <w:vAlign w:val="center"/>
          </w:tcPr>
          <w:p>
            <w:pPr>
              <w:pStyle w:val="11"/>
              <w:tabs>
                <w:tab w:val="right" w:pos="8312"/>
              </w:tabs>
              <w:spacing w:line="360" w:lineRule="auto"/>
              <w:rPr>
                <w:rFonts w:hAnsi="宋体" w:cs="宋体"/>
                <w:color w:val="auto"/>
                <w:spacing w:val="6"/>
                <w:kern w:val="2"/>
                <w:sz w:val="24"/>
                <w:szCs w:val="24"/>
              </w:rPr>
            </w:pPr>
            <w:r>
              <w:rPr>
                <w:rFonts w:hint="eastAsia" w:hAnsi="宋体" w:cs="宋体"/>
                <w:color w:val="auto"/>
                <w:spacing w:val="6"/>
                <w:sz w:val="24"/>
                <w:szCs w:val="24"/>
              </w:rPr>
              <w:t>签订合同后，</w:t>
            </w:r>
            <w:r>
              <w:rPr>
                <w:rFonts w:hint="eastAsia" w:hAnsi="宋体" w:cs="宋体"/>
                <w:color w:val="auto"/>
                <w:spacing w:val="6"/>
                <w:sz w:val="24"/>
                <w:szCs w:val="24"/>
                <w:lang w:eastAsia="zh-CN"/>
              </w:rPr>
              <w:t>施工队伍进场施工，</w:t>
            </w:r>
            <w:r>
              <w:rPr>
                <w:rFonts w:hint="eastAsia" w:hAnsi="宋体" w:cs="宋体"/>
                <w:color w:val="auto"/>
                <w:spacing w:val="6"/>
                <w:sz w:val="24"/>
                <w:szCs w:val="24"/>
              </w:rPr>
              <w:t>付至合同款30%；</w:t>
            </w:r>
            <w:r>
              <w:rPr>
                <w:rFonts w:hint="eastAsia" w:hAnsi="宋体" w:cs="宋体"/>
                <w:color w:val="auto"/>
                <w:spacing w:val="6"/>
                <w:sz w:val="24"/>
                <w:szCs w:val="24"/>
                <w:lang w:eastAsia="zh-CN"/>
              </w:rPr>
              <w:t>工</w:t>
            </w:r>
            <w:r>
              <w:rPr>
                <w:rFonts w:hint="eastAsia" w:hAnsi="宋体" w:cs="宋体"/>
                <w:color w:val="auto"/>
                <w:spacing w:val="6"/>
                <w:sz w:val="24"/>
                <w:szCs w:val="24"/>
              </w:rPr>
              <w:t>程过半，付至合同款的60%；竣工</w:t>
            </w:r>
            <w:r>
              <w:rPr>
                <w:rFonts w:hint="eastAsia" w:hAnsi="宋体" w:cs="宋体"/>
                <w:color w:val="auto"/>
                <w:sz w:val="24"/>
                <w:szCs w:val="24"/>
              </w:rPr>
              <w:t>审定完毕，付至审计值的95</w:t>
            </w:r>
            <w:r>
              <w:rPr>
                <w:rFonts w:hAnsi="宋体" w:cs="宋体"/>
                <w:color w:val="auto"/>
                <w:sz w:val="24"/>
                <w:szCs w:val="24"/>
              </w:rPr>
              <w:t>%</w:t>
            </w:r>
            <w:r>
              <w:rPr>
                <w:rFonts w:hint="eastAsia" w:hAnsi="宋体" w:cs="宋体"/>
                <w:color w:val="auto"/>
                <w:sz w:val="24"/>
                <w:szCs w:val="24"/>
              </w:rPr>
              <w:t>，剩余5</w:t>
            </w:r>
            <w:r>
              <w:rPr>
                <w:rFonts w:hAnsi="宋体" w:cs="宋体"/>
                <w:color w:val="auto"/>
                <w:sz w:val="24"/>
                <w:szCs w:val="24"/>
              </w:rPr>
              <w:t>%</w:t>
            </w:r>
            <w:r>
              <w:rPr>
                <w:rFonts w:hint="eastAsia" w:hAnsi="宋体" w:cs="宋体"/>
                <w:color w:val="auto"/>
                <w:sz w:val="24"/>
                <w:szCs w:val="24"/>
              </w:rPr>
              <w:t>作为质保金，两年后无质量问题后，付至合同款的</w:t>
            </w:r>
            <w:r>
              <w:rPr>
                <w:rFonts w:hAnsi="宋体" w:cs="宋体"/>
                <w:color w:val="auto"/>
                <w:sz w:val="24"/>
                <w:szCs w:val="24"/>
              </w:rPr>
              <w:t>100%</w:t>
            </w:r>
            <w:r>
              <w:rPr>
                <w:rFonts w:hint="eastAsia" w:hAnsi="宋体" w:cs="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81" w:type="dxa"/>
            <w:vAlign w:val="center"/>
          </w:tcPr>
          <w:p>
            <w:pPr>
              <w:spacing w:line="360" w:lineRule="auto"/>
              <w:jc w:val="center"/>
              <w:rPr>
                <w:rFonts w:ascii="宋体" w:cs="宋体"/>
                <w:spacing w:val="6"/>
                <w:sz w:val="24"/>
                <w:szCs w:val="24"/>
              </w:rPr>
            </w:pPr>
            <w:r>
              <w:rPr>
                <w:rFonts w:ascii="宋体" w:hAnsi="宋体" w:cs="宋体"/>
                <w:spacing w:val="6"/>
                <w:sz w:val="24"/>
                <w:szCs w:val="24"/>
              </w:rPr>
              <w:t>11</w:t>
            </w:r>
          </w:p>
        </w:tc>
        <w:tc>
          <w:tcPr>
            <w:tcW w:w="1847" w:type="dxa"/>
            <w:tcBorders>
              <w:left w:val="single" w:color="auto" w:sz="4" w:space="0"/>
            </w:tcBorders>
            <w:vAlign w:val="center"/>
          </w:tcPr>
          <w:p>
            <w:pPr>
              <w:spacing w:line="360" w:lineRule="auto"/>
              <w:jc w:val="center"/>
              <w:rPr>
                <w:rFonts w:ascii="宋体" w:cs="宋体"/>
                <w:sz w:val="24"/>
                <w:szCs w:val="24"/>
              </w:rPr>
            </w:pPr>
            <w:r>
              <w:rPr>
                <w:rFonts w:hint="eastAsia" w:ascii="宋体" w:hAnsi="宋体" w:cs="宋体"/>
                <w:sz w:val="24"/>
                <w:szCs w:val="24"/>
              </w:rPr>
              <w:t>提出疑问时间及方式</w:t>
            </w:r>
          </w:p>
        </w:tc>
        <w:tc>
          <w:tcPr>
            <w:tcW w:w="6250" w:type="dxa"/>
            <w:vAlign w:val="center"/>
          </w:tcPr>
          <w:p>
            <w:pPr>
              <w:spacing w:line="360" w:lineRule="auto"/>
              <w:rPr>
                <w:rFonts w:ascii="宋体" w:cs="宋体"/>
                <w:spacing w:val="6"/>
                <w:sz w:val="24"/>
                <w:szCs w:val="24"/>
                <w:u w:val="single"/>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r>
              <w:rPr>
                <w:rFonts w:hint="eastAsia" w:ascii="宋体" w:hAnsi="宋体" w:cs="宋体"/>
                <w:spacing w:val="6"/>
                <w:sz w:val="24"/>
                <w:szCs w:val="24"/>
                <w:u w:val="single"/>
              </w:rPr>
              <w:t>201</w:t>
            </w:r>
            <w:r>
              <w:rPr>
                <w:rFonts w:hint="eastAsia" w:ascii="宋体" w:hAnsi="宋体" w:cs="宋体"/>
                <w:spacing w:val="6"/>
                <w:sz w:val="24"/>
                <w:szCs w:val="24"/>
                <w:u w:val="single"/>
                <w:lang w:val="en-US" w:eastAsia="zh-CN"/>
              </w:rPr>
              <w:t>9</w:t>
            </w:r>
            <w:r>
              <w:rPr>
                <w:rFonts w:hint="eastAsia" w:ascii="宋体" w:hAnsi="宋体" w:cs="宋体"/>
                <w:spacing w:val="6"/>
                <w:sz w:val="24"/>
                <w:szCs w:val="24"/>
                <w:u w:val="single"/>
              </w:rPr>
              <w:t>年</w:t>
            </w:r>
            <w:r>
              <w:rPr>
                <w:rFonts w:hint="eastAsia" w:ascii="宋体" w:hAnsi="宋体" w:cs="宋体"/>
                <w:spacing w:val="6"/>
                <w:sz w:val="24"/>
                <w:szCs w:val="24"/>
                <w:u w:val="single"/>
                <w:lang w:val="en-US" w:eastAsia="zh-CN"/>
              </w:rPr>
              <w:t>10</w:t>
            </w:r>
            <w:r>
              <w:rPr>
                <w:rFonts w:hint="eastAsia" w:ascii="宋体" w:hAnsi="宋体" w:cs="宋体"/>
                <w:spacing w:val="6"/>
                <w:sz w:val="24"/>
                <w:szCs w:val="24"/>
                <w:u w:val="single"/>
              </w:rPr>
              <w:t>月</w:t>
            </w:r>
            <w:r>
              <w:rPr>
                <w:rFonts w:hint="eastAsia" w:ascii="宋体" w:hAnsi="宋体" w:cs="宋体"/>
                <w:spacing w:val="6"/>
                <w:sz w:val="24"/>
                <w:szCs w:val="24"/>
                <w:u w:val="single"/>
                <w:lang w:val="en-US" w:eastAsia="zh-CN"/>
              </w:rPr>
              <w:t>24</w:t>
            </w:r>
            <w:r>
              <w:rPr>
                <w:rFonts w:hint="eastAsia" w:ascii="宋体" w:hAnsi="宋体" w:cs="宋体"/>
                <w:spacing w:val="6"/>
                <w:sz w:val="24"/>
                <w:szCs w:val="24"/>
                <w:u w:val="single"/>
              </w:rPr>
              <w:t>日下午</w:t>
            </w:r>
            <w:r>
              <w:rPr>
                <w:rFonts w:hint="eastAsia" w:ascii="宋体" w:hAnsi="宋体" w:cs="宋体"/>
                <w:spacing w:val="6"/>
                <w:sz w:val="24"/>
                <w:szCs w:val="24"/>
                <w:u w:val="single"/>
                <w:lang w:val="en-US" w:eastAsia="zh-CN"/>
              </w:rPr>
              <w:t>21</w:t>
            </w:r>
            <w:r>
              <w:rPr>
                <w:rFonts w:hint="eastAsia" w:ascii="宋体" w:hAnsi="宋体" w:cs="宋体"/>
                <w:spacing w:val="6"/>
                <w:sz w:val="24"/>
                <w:szCs w:val="24"/>
                <w:u w:val="single"/>
              </w:rPr>
              <w:t>：</w:t>
            </w:r>
            <w:r>
              <w:rPr>
                <w:rFonts w:ascii="宋体" w:cs="宋体"/>
                <w:spacing w:val="6"/>
                <w:sz w:val="24"/>
                <w:szCs w:val="24"/>
                <w:u w:val="single"/>
              </w:rPr>
              <w:t>00</w:t>
            </w:r>
            <w:r>
              <w:rPr>
                <w:rFonts w:hint="eastAsia" w:ascii="宋体" w:hAnsi="宋体" w:cs="宋体"/>
                <w:spacing w:val="6"/>
                <w:sz w:val="24"/>
                <w:szCs w:val="24"/>
                <w:u w:val="single"/>
              </w:rPr>
              <w:t>前（北京时间）</w:t>
            </w:r>
          </w:p>
          <w:p>
            <w:pPr>
              <w:spacing w:line="360" w:lineRule="auto"/>
              <w:rPr>
                <w:rFonts w:ascii="宋体" w:cs="宋体"/>
                <w:spacing w:val="6"/>
                <w:sz w:val="24"/>
                <w:szCs w:val="24"/>
              </w:rPr>
            </w:pPr>
            <w:r>
              <w:rPr>
                <w:rFonts w:hint="eastAsia" w:ascii="宋体" w:hAnsi="宋体" w:cs="宋体"/>
                <w:spacing w:val="6"/>
                <w:sz w:val="24"/>
                <w:szCs w:val="24"/>
              </w:rPr>
              <w:t>方</w:t>
            </w:r>
            <w:r>
              <w:rPr>
                <w:rFonts w:ascii="宋体" w:hAnsi="宋体" w:cs="宋体"/>
                <w:spacing w:val="6"/>
                <w:sz w:val="24"/>
                <w:szCs w:val="24"/>
              </w:rPr>
              <w:t xml:space="preserve">  </w:t>
            </w:r>
            <w:r>
              <w:rPr>
                <w:rFonts w:hint="eastAsia" w:ascii="宋体" w:hAnsi="宋体" w:cs="宋体"/>
                <w:spacing w:val="6"/>
                <w:sz w:val="24"/>
                <w:szCs w:val="24"/>
              </w:rPr>
              <w:t>式：各供应商应标注好公司名称后，以电子版形式发送至山东蓝盾招标代理有限公司电子邮箱：</w:t>
            </w:r>
            <w:r>
              <w:rPr>
                <w:rFonts w:hint="eastAsia" w:ascii="宋体" w:hAnsi="宋体" w:cs="宋体"/>
                <w:spacing w:val="6"/>
                <w:sz w:val="24"/>
                <w:szCs w:val="24"/>
                <w:lang w:val="en-US" w:eastAsia="zh-CN"/>
              </w:rPr>
              <w:t>sdldzbdl</w:t>
            </w:r>
            <w:r>
              <w:rPr>
                <w:rFonts w:ascii="宋体" w:hAnsi="宋体" w:cs="宋体"/>
                <w:spacing w:val="6"/>
                <w:sz w:val="24"/>
                <w:szCs w:val="24"/>
              </w:rPr>
              <w:t>@163.com</w:t>
            </w:r>
            <w:r>
              <w:rPr>
                <w:rFonts w:hint="eastAsia" w:ascii="宋体" w:hAnsi="宋体" w:cs="宋体"/>
                <w:spacing w:val="6"/>
                <w:sz w:val="24"/>
                <w:szCs w:val="24"/>
              </w:rPr>
              <w:t>。</w:t>
            </w:r>
          </w:p>
          <w:p>
            <w:pPr>
              <w:spacing w:line="360" w:lineRule="auto"/>
              <w:rPr>
                <w:rFonts w:ascii="宋体" w:cs="宋体"/>
                <w:spacing w:val="6"/>
                <w:sz w:val="24"/>
                <w:szCs w:val="24"/>
              </w:rPr>
            </w:pPr>
            <w:r>
              <w:rPr>
                <w:rFonts w:hint="eastAsia" w:ascii="宋体" w:hAnsi="宋体" w:cs="宋体"/>
                <w:spacing w:val="6"/>
                <w:sz w:val="24"/>
                <w:szCs w:val="24"/>
              </w:rPr>
              <w:t>并电话通知招标代理单位。</w:t>
            </w:r>
          </w:p>
          <w:p>
            <w:pPr>
              <w:spacing w:line="360" w:lineRule="auto"/>
              <w:rPr>
                <w:rFonts w:hint="eastAsia" w:ascii="宋体" w:eastAsia="宋体" w:cs="宋体"/>
                <w:color w:val="FF0000"/>
                <w:sz w:val="24"/>
                <w:szCs w:val="24"/>
                <w:lang w:eastAsia="zh-CN"/>
              </w:rPr>
            </w:pPr>
            <w:r>
              <w:rPr>
                <w:rFonts w:hint="eastAsia" w:ascii="宋体" w:hAnsi="宋体" w:cs="宋体"/>
                <w:spacing w:val="6"/>
                <w:sz w:val="24"/>
                <w:szCs w:val="24"/>
              </w:rPr>
              <w:t>联系电话：</w:t>
            </w:r>
            <w:r>
              <w:rPr>
                <w:rFonts w:ascii="宋体" w:hAnsi="宋体" w:cs="宋体"/>
                <w:sz w:val="24"/>
                <w:szCs w:val="24"/>
              </w:rPr>
              <w:t>0531-88809762-80</w:t>
            </w:r>
            <w:r>
              <w:rPr>
                <w:rFonts w:hint="eastAsia" w:ascii="宋体" w:hAnsi="宋体" w:cs="宋体"/>
                <w:sz w:val="24"/>
                <w:szCs w:val="24"/>
              </w:rPr>
              <w:t>1</w:t>
            </w:r>
            <w:r>
              <w:rPr>
                <w:rFonts w:hint="eastAsia" w:ascii="宋体" w:hAnsi="宋体" w:cs="宋体"/>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781" w:type="dxa"/>
            <w:vMerge w:val="restart"/>
            <w:vAlign w:val="center"/>
          </w:tcPr>
          <w:p>
            <w:pPr>
              <w:spacing w:line="360" w:lineRule="auto"/>
              <w:jc w:val="center"/>
              <w:rPr>
                <w:rFonts w:ascii="宋体" w:cs="宋体"/>
                <w:spacing w:val="6"/>
                <w:sz w:val="24"/>
                <w:szCs w:val="24"/>
              </w:rPr>
            </w:pPr>
            <w:r>
              <w:rPr>
                <w:rFonts w:ascii="宋体" w:hAnsi="宋体" w:cs="宋体"/>
                <w:spacing w:val="6"/>
                <w:sz w:val="24"/>
                <w:szCs w:val="24"/>
              </w:rPr>
              <w:t>12</w:t>
            </w:r>
          </w:p>
        </w:tc>
        <w:tc>
          <w:tcPr>
            <w:tcW w:w="1847" w:type="dxa"/>
            <w:vMerge w:val="restart"/>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pacing w:val="6"/>
                <w:sz w:val="24"/>
                <w:szCs w:val="24"/>
              </w:rPr>
              <w:t>递交报价文件截止时间、地点</w:t>
            </w:r>
          </w:p>
        </w:tc>
        <w:tc>
          <w:tcPr>
            <w:tcW w:w="6250" w:type="dxa"/>
            <w:tcBorders>
              <w:bottom w:val="single" w:color="auto" w:sz="4" w:space="0"/>
            </w:tcBorders>
            <w:vAlign w:val="center"/>
          </w:tcPr>
          <w:p>
            <w:pPr>
              <w:spacing w:line="360" w:lineRule="auto"/>
              <w:rPr>
                <w:rFonts w:ascii="宋体" w:cs="宋体"/>
                <w:color w:val="3366FF"/>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r>
              <w:rPr>
                <w:rFonts w:hint="eastAsia" w:ascii="宋体" w:hAnsi="宋体" w:cs="宋体"/>
                <w:spacing w:val="6"/>
                <w:sz w:val="24"/>
                <w:szCs w:val="24"/>
                <w:u w:val="single"/>
              </w:rPr>
              <w:t>201</w:t>
            </w:r>
            <w:r>
              <w:rPr>
                <w:rFonts w:hint="eastAsia" w:ascii="宋体" w:hAnsi="宋体" w:cs="宋体"/>
                <w:spacing w:val="6"/>
                <w:sz w:val="24"/>
                <w:szCs w:val="24"/>
                <w:u w:val="single"/>
                <w:lang w:val="en-US" w:eastAsia="zh-CN"/>
              </w:rPr>
              <w:t>9</w:t>
            </w:r>
            <w:r>
              <w:rPr>
                <w:rFonts w:hint="eastAsia" w:ascii="宋体" w:hAnsi="宋体" w:cs="宋体"/>
                <w:spacing w:val="6"/>
                <w:sz w:val="24"/>
                <w:szCs w:val="24"/>
                <w:u w:val="single"/>
              </w:rPr>
              <w:t>年</w:t>
            </w:r>
            <w:r>
              <w:rPr>
                <w:rFonts w:hint="eastAsia" w:ascii="宋体" w:hAnsi="宋体" w:cs="宋体"/>
                <w:spacing w:val="6"/>
                <w:sz w:val="24"/>
                <w:szCs w:val="24"/>
                <w:u w:val="single"/>
                <w:lang w:val="en-US" w:eastAsia="zh-CN"/>
              </w:rPr>
              <w:t>10</w:t>
            </w:r>
            <w:r>
              <w:rPr>
                <w:rFonts w:hint="eastAsia" w:ascii="宋体" w:hAnsi="宋体" w:cs="宋体"/>
                <w:spacing w:val="6"/>
                <w:sz w:val="24"/>
                <w:szCs w:val="24"/>
                <w:u w:val="single"/>
              </w:rPr>
              <w:t>月</w:t>
            </w:r>
            <w:r>
              <w:rPr>
                <w:rFonts w:hint="eastAsia" w:ascii="宋体" w:hAnsi="宋体" w:cs="宋体"/>
                <w:spacing w:val="6"/>
                <w:sz w:val="24"/>
                <w:szCs w:val="24"/>
                <w:u w:val="single"/>
                <w:lang w:val="en-US" w:eastAsia="zh-CN"/>
              </w:rPr>
              <w:t>29</w:t>
            </w:r>
            <w:r>
              <w:rPr>
                <w:rFonts w:hint="eastAsia" w:ascii="宋体" w:hAnsi="宋体" w:cs="宋体"/>
                <w:spacing w:val="6"/>
                <w:sz w:val="24"/>
                <w:szCs w:val="24"/>
                <w:u w:val="single"/>
              </w:rPr>
              <w:t>日上午</w:t>
            </w:r>
            <w:r>
              <w:rPr>
                <w:rFonts w:ascii="宋体" w:hAnsi="宋体" w:cs="宋体"/>
                <w:spacing w:val="6"/>
                <w:sz w:val="24"/>
                <w:szCs w:val="24"/>
                <w:u w:val="single"/>
              </w:rPr>
              <w:t>9</w:t>
            </w:r>
            <w:r>
              <w:rPr>
                <w:rFonts w:hint="eastAsia" w:ascii="宋体" w:hAnsi="宋体" w:cs="宋体"/>
                <w:spacing w:val="6"/>
                <w:sz w:val="24"/>
                <w:szCs w:val="24"/>
                <w:u w:val="single"/>
              </w:rPr>
              <w:t>：</w:t>
            </w:r>
            <w:r>
              <w:rPr>
                <w:rFonts w:hint="eastAsia" w:ascii="宋体" w:hAnsi="宋体" w:cs="宋体"/>
                <w:spacing w:val="6"/>
                <w:sz w:val="24"/>
                <w:szCs w:val="24"/>
                <w:u w:val="single"/>
                <w:lang w:val="en-US" w:eastAsia="zh-CN"/>
              </w:rPr>
              <w:t>0</w:t>
            </w:r>
            <w:r>
              <w:rPr>
                <w:rFonts w:ascii="宋体" w:hAnsi="宋体" w:cs="宋体"/>
                <w:spacing w:val="6"/>
                <w:sz w:val="24"/>
                <w:szCs w:val="24"/>
                <w:u w:val="single"/>
              </w:rPr>
              <w:t>0</w:t>
            </w:r>
            <w:r>
              <w:rPr>
                <w:rFonts w:hint="eastAsia" w:ascii="宋体" w:hAnsi="宋体" w:cs="宋体"/>
                <w:spacing w:val="6"/>
                <w:sz w:val="24"/>
                <w:szCs w:val="24"/>
                <w:u w:val="single"/>
              </w:rPr>
              <w:t>（北京时间）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781" w:type="dxa"/>
            <w:vMerge w:val="continue"/>
            <w:vAlign w:val="center"/>
          </w:tcPr>
          <w:p>
            <w:pPr>
              <w:spacing w:line="360" w:lineRule="auto"/>
              <w:jc w:val="center"/>
              <w:rPr>
                <w:rFonts w:ascii="宋体" w:cs="宋体"/>
                <w:spacing w:val="6"/>
                <w:sz w:val="24"/>
                <w:szCs w:val="24"/>
              </w:rPr>
            </w:pPr>
          </w:p>
        </w:tc>
        <w:tc>
          <w:tcPr>
            <w:tcW w:w="1847" w:type="dxa"/>
            <w:vMerge w:val="continue"/>
            <w:tcBorders>
              <w:left w:val="single" w:color="auto" w:sz="4" w:space="0"/>
            </w:tcBorders>
            <w:vAlign w:val="center"/>
          </w:tcPr>
          <w:p>
            <w:pPr>
              <w:spacing w:line="360" w:lineRule="auto"/>
              <w:jc w:val="center"/>
              <w:rPr>
                <w:rFonts w:ascii="宋体" w:cs="宋体"/>
                <w:spacing w:val="6"/>
                <w:sz w:val="24"/>
                <w:szCs w:val="24"/>
              </w:rPr>
            </w:pPr>
          </w:p>
        </w:tc>
        <w:tc>
          <w:tcPr>
            <w:tcW w:w="6250" w:type="dxa"/>
            <w:tcBorders>
              <w:top w:val="single" w:color="auto" w:sz="4" w:space="0"/>
            </w:tcBorders>
            <w:vAlign w:val="center"/>
          </w:tcPr>
          <w:p>
            <w:pPr>
              <w:spacing w:line="360" w:lineRule="auto"/>
              <w:rPr>
                <w:rFonts w:ascii="宋体" w:cs="宋体"/>
                <w:color w:val="3366FF"/>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点：</w:t>
            </w:r>
            <w:r>
              <w:rPr>
                <w:rFonts w:hint="eastAsia" w:ascii="宋体" w:hAnsi="宋体" w:cs="宋体"/>
                <w:sz w:val="24"/>
                <w:szCs w:val="24"/>
                <w:u w:val="single"/>
              </w:rPr>
              <w:t>济南市高新区工业南路</w:t>
            </w:r>
            <w:r>
              <w:rPr>
                <w:rFonts w:ascii="宋体" w:hAnsi="宋体" w:cs="宋体"/>
                <w:sz w:val="24"/>
                <w:szCs w:val="24"/>
                <w:u w:val="single"/>
              </w:rPr>
              <w:t>59</w:t>
            </w:r>
            <w:r>
              <w:rPr>
                <w:rFonts w:hint="eastAsia" w:ascii="宋体" w:hAnsi="宋体" w:cs="宋体"/>
                <w:sz w:val="24"/>
                <w:szCs w:val="24"/>
                <w:u w:val="single"/>
              </w:rPr>
              <w:t>号中铁财智中心</w:t>
            </w:r>
            <w:r>
              <w:rPr>
                <w:rFonts w:ascii="宋体" w:hAnsi="宋体" w:cs="宋体"/>
                <w:sz w:val="24"/>
                <w:szCs w:val="24"/>
                <w:u w:val="single"/>
              </w:rPr>
              <w:t>6</w:t>
            </w:r>
            <w:r>
              <w:rPr>
                <w:rFonts w:hint="eastAsia" w:ascii="宋体" w:hAnsi="宋体" w:cs="宋体"/>
                <w:sz w:val="24"/>
                <w:szCs w:val="24"/>
                <w:u w:val="single"/>
              </w:rPr>
              <w:t>号楼</w:t>
            </w:r>
            <w:r>
              <w:rPr>
                <w:rFonts w:ascii="宋体" w:hAnsi="宋体" w:cs="宋体"/>
                <w:sz w:val="24"/>
                <w:szCs w:val="24"/>
                <w:u w:val="single"/>
              </w:rPr>
              <w:t>15</w:t>
            </w:r>
            <w:r>
              <w:rPr>
                <w:rFonts w:hint="eastAsia" w:ascii="宋体" w:hAnsi="宋体" w:cs="宋体"/>
                <w:sz w:val="24"/>
                <w:szCs w:val="24"/>
                <w:u w:val="single"/>
              </w:rPr>
              <w:t>楼会议室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781" w:type="dxa"/>
            <w:vAlign w:val="center"/>
          </w:tcPr>
          <w:p>
            <w:pPr>
              <w:spacing w:line="360" w:lineRule="auto"/>
              <w:jc w:val="center"/>
              <w:rPr>
                <w:rFonts w:ascii="宋体" w:hAnsi="宋体" w:cs="宋体"/>
                <w:spacing w:val="6"/>
                <w:sz w:val="24"/>
                <w:szCs w:val="24"/>
              </w:rPr>
            </w:pPr>
            <w:r>
              <w:rPr>
                <w:rFonts w:ascii="宋体" w:hAnsi="宋体" w:cs="宋体"/>
                <w:spacing w:val="6"/>
                <w:sz w:val="24"/>
                <w:szCs w:val="24"/>
              </w:rPr>
              <w:t>13</w:t>
            </w:r>
          </w:p>
        </w:tc>
        <w:tc>
          <w:tcPr>
            <w:tcW w:w="1847" w:type="dxa"/>
            <w:tcBorders>
              <w:left w:val="single" w:color="auto" w:sz="4" w:space="0"/>
            </w:tcBorders>
            <w:vAlign w:val="center"/>
          </w:tcPr>
          <w:p>
            <w:pPr>
              <w:spacing w:line="360" w:lineRule="auto"/>
              <w:jc w:val="center"/>
              <w:rPr>
                <w:rFonts w:hint="eastAsia" w:ascii="宋体" w:hAnsi="宋体" w:cs="宋体"/>
                <w:spacing w:val="6"/>
                <w:sz w:val="24"/>
                <w:szCs w:val="24"/>
              </w:rPr>
            </w:pPr>
            <w:r>
              <w:rPr>
                <w:rFonts w:hint="eastAsia" w:ascii="宋体" w:hAnsi="宋体" w:cs="宋体"/>
                <w:spacing w:val="6"/>
                <w:sz w:val="24"/>
                <w:szCs w:val="24"/>
              </w:rPr>
              <w:t>公开报价</w:t>
            </w:r>
          </w:p>
          <w:p>
            <w:pPr>
              <w:spacing w:line="360" w:lineRule="auto"/>
              <w:jc w:val="center"/>
              <w:rPr>
                <w:rFonts w:hint="eastAsia" w:ascii="宋体" w:hAnsi="宋体" w:cs="宋体"/>
                <w:spacing w:val="6"/>
                <w:sz w:val="24"/>
                <w:szCs w:val="24"/>
              </w:rPr>
            </w:pPr>
            <w:r>
              <w:rPr>
                <w:rFonts w:hint="eastAsia" w:ascii="宋体" w:hAnsi="宋体" w:cs="宋体"/>
                <w:spacing w:val="6"/>
                <w:sz w:val="24"/>
                <w:szCs w:val="24"/>
              </w:rPr>
              <w:t>时间及地点</w:t>
            </w:r>
          </w:p>
        </w:tc>
        <w:tc>
          <w:tcPr>
            <w:tcW w:w="6250" w:type="dxa"/>
            <w:tcBorders>
              <w:bottom w:val="single" w:color="auto" w:sz="4" w:space="0"/>
            </w:tcBorders>
            <w:vAlign w:val="center"/>
          </w:tcPr>
          <w:p>
            <w:pPr>
              <w:spacing w:line="360" w:lineRule="auto"/>
              <w:jc w:val="left"/>
              <w:rPr>
                <w:rFonts w:hint="eastAsia" w:ascii="宋体" w:hAnsi="宋体" w:cs="宋体"/>
                <w:spacing w:val="6"/>
                <w:sz w:val="24"/>
                <w:szCs w:val="24"/>
              </w:rPr>
            </w:pPr>
            <w:r>
              <w:rPr>
                <w:rFonts w:hint="eastAsia" w:ascii="宋体" w:hAnsi="宋体" w:cs="宋体"/>
                <w:spacing w:val="6"/>
                <w:sz w:val="24"/>
                <w:szCs w:val="24"/>
              </w:rPr>
              <w:t>时  间： 201</w:t>
            </w:r>
            <w:r>
              <w:rPr>
                <w:rFonts w:hint="eastAsia" w:ascii="宋体" w:hAnsi="宋体" w:cs="宋体"/>
                <w:spacing w:val="6"/>
                <w:sz w:val="24"/>
                <w:szCs w:val="24"/>
                <w:lang w:val="en-US" w:eastAsia="zh-CN"/>
              </w:rPr>
              <w:t>9</w:t>
            </w:r>
            <w:r>
              <w:rPr>
                <w:rFonts w:hint="eastAsia" w:ascii="宋体" w:hAnsi="宋体" w:cs="宋体"/>
                <w:spacing w:val="6"/>
                <w:sz w:val="24"/>
                <w:szCs w:val="24"/>
              </w:rPr>
              <w:t>年</w:t>
            </w:r>
            <w:r>
              <w:rPr>
                <w:rFonts w:hint="eastAsia" w:ascii="宋体" w:hAnsi="宋体" w:cs="宋体"/>
                <w:spacing w:val="6"/>
                <w:sz w:val="24"/>
                <w:szCs w:val="24"/>
                <w:lang w:val="en-US" w:eastAsia="zh-CN"/>
              </w:rPr>
              <w:t>10</w:t>
            </w:r>
            <w:r>
              <w:rPr>
                <w:rFonts w:hint="eastAsia" w:ascii="宋体" w:hAnsi="宋体" w:cs="宋体"/>
                <w:spacing w:val="6"/>
                <w:sz w:val="24"/>
                <w:szCs w:val="24"/>
              </w:rPr>
              <w:t>月</w:t>
            </w:r>
            <w:r>
              <w:rPr>
                <w:rFonts w:hint="eastAsia" w:ascii="宋体" w:hAnsi="宋体" w:cs="宋体"/>
                <w:spacing w:val="6"/>
                <w:sz w:val="24"/>
                <w:szCs w:val="24"/>
                <w:lang w:val="en-US" w:eastAsia="zh-CN"/>
              </w:rPr>
              <w:t>29</w:t>
            </w:r>
            <w:r>
              <w:rPr>
                <w:rFonts w:hint="eastAsia" w:ascii="宋体" w:hAnsi="宋体" w:cs="宋体"/>
                <w:spacing w:val="6"/>
                <w:sz w:val="24"/>
                <w:szCs w:val="24"/>
              </w:rPr>
              <w:t>日上午9：</w:t>
            </w:r>
            <w:r>
              <w:rPr>
                <w:rFonts w:hint="eastAsia" w:ascii="宋体" w:hAnsi="宋体" w:cs="宋体"/>
                <w:spacing w:val="6"/>
                <w:sz w:val="24"/>
                <w:szCs w:val="24"/>
                <w:lang w:val="en-US" w:eastAsia="zh-CN"/>
              </w:rPr>
              <w:t>0</w:t>
            </w:r>
            <w:r>
              <w:rPr>
                <w:rFonts w:hint="eastAsia" w:ascii="宋体" w:hAnsi="宋体" w:cs="宋体"/>
                <w:spacing w:val="6"/>
                <w:sz w:val="24"/>
                <w:szCs w:val="24"/>
              </w:rPr>
              <w:t>0（北京时间）</w:t>
            </w:r>
          </w:p>
          <w:p>
            <w:pPr>
              <w:spacing w:line="360" w:lineRule="auto"/>
              <w:jc w:val="left"/>
              <w:rPr>
                <w:rFonts w:hint="eastAsia" w:ascii="宋体" w:hAnsi="宋体" w:cs="宋体"/>
                <w:spacing w:val="6"/>
                <w:sz w:val="24"/>
                <w:szCs w:val="24"/>
              </w:rPr>
            </w:pPr>
            <w:r>
              <w:rPr>
                <w:rFonts w:hint="eastAsia" w:ascii="宋体" w:hAnsi="宋体" w:cs="宋体"/>
                <w:spacing w:val="6"/>
                <w:sz w:val="24"/>
                <w:szCs w:val="24"/>
              </w:rPr>
              <w:t>地  点：济南市高新区工业南路59号中铁财智中心6号楼15楼会议室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9" w:hRule="atLeast"/>
          <w:jc w:val="center"/>
        </w:trPr>
        <w:tc>
          <w:tcPr>
            <w:tcW w:w="781" w:type="dxa"/>
            <w:vAlign w:val="center"/>
          </w:tcPr>
          <w:p>
            <w:pPr>
              <w:spacing w:line="360" w:lineRule="auto"/>
              <w:jc w:val="center"/>
              <w:rPr>
                <w:rFonts w:ascii="宋体" w:cs="宋体"/>
                <w:spacing w:val="6"/>
                <w:sz w:val="24"/>
                <w:szCs w:val="24"/>
              </w:rPr>
            </w:pPr>
            <w:r>
              <w:rPr>
                <w:rFonts w:hint="eastAsia" w:ascii="宋体" w:cs="宋体"/>
                <w:spacing w:val="6"/>
                <w:sz w:val="24"/>
                <w:szCs w:val="24"/>
              </w:rPr>
              <w:t>14</w:t>
            </w:r>
          </w:p>
        </w:tc>
        <w:tc>
          <w:tcPr>
            <w:tcW w:w="1847" w:type="dxa"/>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spacing w:val="6"/>
                <w:sz w:val="24"/>
                <w:szCs w:val="24"/>
              </w:rPr>
              <w:t>评标办法</w:t>
            </w:r>
          </w:p>
        </w:tc>
        <w:tc>
          <w:tcPr>
            <w:tcW w:w="6250" w:type="dxa"/>
            <w:vAlign w:val="center"/>
          </w:tcPr>
          <w:p>
            <w:pPr>
              <w:spacing w:line="360" w:lineRule="auto"/>
              <w:jc w:val="both"/>
              <w:rPr>
                <w:rFonts w:ascii="宋体" w:cs="宋体"/>
                <w:color w:val="3366FF"/>
                <w:spacing w:val="6"/>
                <w:sz w:val="24"/>
                <w:szCs w:val="24"/>
              </w:rPr>
            </w:pPr>
            <w:r>
              <w:rPr>
                <w:rFonts w:hint="eastAsia" w:ascii="宋体" w:hAnsi="宋体" w:cs="宋体"/>
                <w:spacing w:val="6"/>
                <w:sz w:val="24"/>
                <w:szCs w:val="24"/>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9" w:hRule="atLeast"/>
          <w:jc w:val="center"/>
        </w:trPr>
        <w:tc>
          <w:tcPr>
            <w:tcW w:w="781" w:type="dxa"/>
            <w:vAlign w:val="center"/>
          </w:tcPr>
          <w:p>
            <w:pPr>
              <w:spacing w:line="360" w:lineRule="auto"/>
              <w:jc w:val="center"/>
              <w:rPr>
                <w:rFonts w:hint="default" w:ascii="宋体" w:eastAsia="宋体" w:cs="宋体"/>
                <w:spacing w:val="6"/>
                <w:sz w:val="24"/>
                <w:szCs w:val="24"/>
                <w:lang w:val="en-US" w:eastAsia="zh-CN"/>
              </w:rPr>
            </w:pPr>
            <w:r>
              <w:rPr>
                <w:rFonts w:hint="eastAsia" w:ascii="宋体" w:cs="宋体"/>
                <w:spacing w:val="6"/>
                <w:sz w:val="24"/>
                <w:szCs w:val="24"/>
                <w:lang w:val="en-US" w:eastAsia="zh-CN"/>
              </w:rPr>
              <w:t>15</w:t>
            </w:r>
          </w:p>
        </w:tc>
        <w:tc>
          <w:tcPr>
            <w:tcW w:w="1847" w:type="dxa"/>
            <w:tcBorders>
              <w:left w:val="single" w:color="auto" w:sz="4" w:space="0"/>
            </w:tcBorders>
            <w:vAlign w:val="center"/>
          </w:tcPr>
          <w:p>
            <w:pPr>
              <w:spacing w:line="360" w:lineRule="auto"/>
              <w:jc w:val="center"/>
              <w:rPr>
                <w:rFonts w:ascii="宋体" w:cs="宋体"/>
                <w:spacing w:val="6"/>
                <w:sz w:val="24"/>
                <w:szCs w:val="24"/>
              </w:rPr>
            </w:pPr>
            <w:r>
              <w:rPr>
                <w:rFonts w:hint="eastAsia" w:ascii="宋体" w:hAnsi="宋体" w:cs="宋体"/>
                <w:bCs/>
                <w:sz w:val="24"/>
                <w:szCs w:val="24"/>
              </w:rPr>
              <w:t>投标文件装订方式</w:t>
            </w:r>
          </w:p>
        </w:tc>
        <w:tc>
          <w:tcPr>
            <w:tcW w:w="6250" w:type="dxa"/>
            <w:vAlign w:val="center"/>
          </w:tcPr>
          <w:p>
            <w:pPr>
              <w:spacing w:line="360" w:lineRule="auto"/>
              <w:rPr>
                <w:rFonts w:ascii="宋体" w:cs="宋体"/>
                <w:color w:val="3366FF"/>
                <w:spacing w:val="6"/>
                <w:sz w:val="24"/>
                <w:szCs w:val="24"/>
              </w:rPr>
            </w:pPr>
            <w:r>
              <w:rPr>
                <w:rFonts w:hint="eastAsia" w:ascii="宋体" w:hAnsi="宋体" w:cs="宋体"/>
                <w:bCs/>
                <w:sz w:val="24"/>
                <w:szCs w:val="24"/>
              </w:rPr>
              <w:t>胶装，否则视为无效投标</w:t>
            </w:r>
          </w:p>
        </w:tc>
      </w:tr>
    </w:tbl>
    <w:p>
      <w:pPr>
        <w:pStyle w:val="35"/>
        <w:spacing w:beforeLines="50" w:line="480" w:lineRule="auto"/>
        <w:jc w:val="both"/>
        <w:rPr>
          <w:rFonts w:ascii="宋体" w:hAnsi="宋体" w:eastAsia="宋体" w:cs="宋体"/>
          <w:b/>
          <w:sz w:val="24"/>
          <w:szCs w:val="24"/>
        </w:rPr>
      </w:pPr>
      <w:bookmarkStart w:id="14" w:name="_Toc23142"/>
      <w:r>
        <w:rPr>
          <w:rFonts w:ascii="宋体" w:hAnsi="宋体" w:eastAsia="宋体" w:cs="宋体"/>
          <w:b/>
          <w:sz w:val="24"/>
          <w:szCs w:val="24"/>
        </w:rPr>
        <w:t xml:space="preserve">  </w:t>
      </w:r>
    </w:p>
    <w:p>
      <w:pPr>
        <w:pStyle w:val="35"/>
        <w:spacing w:beforeLines="50" w:line="480" w:lineRule="auto"/>
        <w:jc w:val="both"/>
        <w:rPr>
          <w:rFonts w:ascii="宋体" w:hAnsi="宋体" w:eastAsia="宋体" w:cs="宋体"/>
          <w:b/>
          <w:sz w:val="24"/>
          <w:szCs w:val="24"/>
        </w:rPr>
      </w:pPr>
    </w:p>
    <w:p>
      <w:pPr>
        <w:pStyle w:val="35"/>
        <w:spacing w:beforeLines="50" w:line="480" w:lineRule="auto"/>
        <w:jc w:val="both"/>
        <w:rPr>
          <w:rFonts w:ascii="宋体" w:hAnsi="宋体" w:eastAsia="宋体" w:cs="宋体"/>
          <w:b/>
          <w:sz w:val="24"/>
          <w:szCs w:val="24"/>
        </w:rPr>
      </w:pPr>
    </w:p>
    <w:p>
      <w:pPr>
        <w:pStyle w:val="35"/>
        <w:spacing w:beforeLines="50" w:line="480" w:lineRule="auto"/>
        <w:jc w:val="both"/>
        <w:rPr>
          <w:rFonts w:ascii="宋体" w:hAnsi="宋体" w:eastAsia="宋体" w:cs="宋体"/>
          <w:b/>
          <w:sz w:val="24"/>
          <w:szCs w:val="24"/>
        </w:rPr>
      </w:pPr>
      <w:r>
        <w:rPr>
          <w:rFonts w:ascii="宋体" w:hAnsi="宋体" w:eastAsia="宋体" w:cs="宋体"/>
          <w:b/>
          <w:sz w:val="24"/>
          <w:szCs w:val="24"/>
        </w:rPr>
        <w:t xml:space="preserve"> </w:t>
      </w:r>
      <w:r>
        <w:rPr>
          <w:rFonts w:hint="eastAsia" w:ascii="宋体" w:hAnsi="宋体" w:eastAsia="宋体" w:cs="宋体"/>
          <w:b/>
          <w:sz w:val="24"/>
          <w:szCs w:val="24"/>
        </w:rPr>
        <w:t>一、适用范围</w:t>
      </w:r>
      <w:bookmarkEnd w:id="13"/>
      <w:bookmarkEnd w:id="14"/>
    </w:p>
    <w:p>
      <w:pPr>
        <w:pStyle w:val="34"/>
        <w:spacing w:line="480" w:lineRule="auto"/>
        <w:ind w:firstLine="504"/>
        <w:rPr>
          <w:rFonts w:ascii="宋体" w:cs="宋体"/>
          <w:szCs w:val="24"/>
        </w:rPr>
      </w:pPr>
      <w:r>
        <w:rPr>
          <w:rFonts w:hint="eastAsia" w:ascii="宋体" w:hAnsi="宋体" w:cs="宋体"/>
          <w:szCs w:val="24"/>
        </w:rPr>
        <w:t>本竞争性磋商文件仅适用于本次竞争性磋商资格公告中所叙述的项目。通过竞争性磋商方式择优选择成交供应商。</w:t>
      </w:r>
    </w:p>
    <w:p>
      <w:pPr>
        <w:pStyle w:val="35"/>
        <w:spacing w:beforeLines="50" w:line="480" w:lineRule="auto"/>
        <w:ind w:firstLine="506" w:firstLineChars="200"/>
        <w:jc w:val="both"/>
        <w:rPr>
          <w:rFonts w:ascii="宋体" w:hAnsi="宋体" w:eastAsia="宋体" w:cs="宋体"/>
          <w:spacing w:val="0"/>
          <w:sz w:val="24"/>
          <w:szCs w:val="24"/>
        </w:rPr>
      </w:pPr>
      <w:bookmarkStart w:id="15" w:name="_Toc183264285"/>
      <w:bookmarkStart w:id="16" w:name="_Toc5282"/>
      <w:r>
        <w:rPr>
          <w:rFonts w:hint="eastAsia" w:ascii="宋体" w:hAnsi="宋体" w:eastAsia="宋体" w:cs="宋体"/>
          <w:b/>
          <w:sz w:val="24"/>
          <w:szCs w:val="24"/>
        </w:rPr>
        <w:t>二</w:t>
      </w:r>
      <w:r>
        <w:rPr>
          <w:rFonts w:hint="eastAsia" w:ascii="宋体" w:hAnsi="宋体" w:eastAsia="宋体" w:cs="宋体"/>
          <w:spacing w:val="0"/>
          <w:sz w:val="24"/>
          <w:szCs w:val="24"/>
        </w:rPr>
        <w:t>、</w:t>
      </w:r>
      <w:r>
        <w:rPr>
          <w:rFonts w:hint="eastAsia" w:ascii="宋体" w:hAnsi="宋体" w:eastAsia="宋体" w:cs="宋体"/>
          <w:b/>
          <w:sz w:val="24"/>
          <w:szCs w:val="24"/>
        </w:rPr>
        <w:t>定义</w:t>
      </w:r>
      <w:bookmarkEnd w:id="15"/>
      <w:bookmarkEnd w:id="16"/>
    </w:p>
    <w:p>
      <w:pPr>
        <w:spacing w:line="480" w:lineRule="auto"/>
        <w:ind w:firstLine="480" w:firstLineChars="200"/>
        <w:rPr>
          <w:rFonts w:ascii="宋体" w:cs="宋体"/>
          <w:sz w:val="24"/>
          <w:szCs w:val="24"/>
        </w:rPr>
      </w:pPr>
      <w:bookmarkStart w:id="17" w:name="_Toc183264286"/>
      <w:r>
        <w:rPr>
          <w:rFonts w:ascii="宋体" w:hAnsi="宋体" w:cs="宋体"/>
          <w:sz w:val="24"/>
          <w:szCs w:val="24"/>
        </w:rPr>
        <w:t>1.</w:t>
      </w:r>
      <w:r>
        <w:rPr>
          <w:rFonts w:hint="eastAsia" w:ascii="宋体" w:hAnsi="宋体" w:cs="宋体"/>
          <w:sz w:val="24"/>
          <w:szCs w:val="24"/>
        </w:rPr>
        <w:t>“采购人”系指</w:t>
      </w:r>
      <w:r>
        <w:rPr>
          <w:rFonts w:ascii="宋体" w:hAnsi="宋体" w:cs="宋体"/>
          <w:sz w:val="24"/>
          <w:szCs w:val="24"/>
          <w:u w:val="single"/>
        </w:rPr>
        <w:t xml:space="preserve"> </w:t>
      </w:r>
      <w:r>
        <w:rPr>
          <w:rFonts w:hint="eastAsia" w:ascii="宋体" w:hAnsi="宋体" w:cs="宋体"/>
          <w:sz w:val="24"/>
          <w:szCs w:val="24"/>
          <w:u w:val="single"/>
        </w:rPr>
        <w:t>山东联谊服务中心</w:t>
      </w:r>
      <w:r>
        <w:rPr>
          <w:rFonts w:ascii="宋体" w:hAnsi="宋体" w:cs="宋体"/>
          <w:sz w:val="24"/>
          <w:szCs w:val="24"/>
          <w:u w:val="single"/>
        </w:rPr>
        <w:t xml:space="preserve"> </w:t>
      </w:r>
    </w:p>
    <w:p>
      <w:pPr>
        <w:spacing w:line="48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“采购代理机构”系指</w:t>
      </w:r>
      <w:r>
        <w:rPr>
          <w:rFonts w:ascii="宋体" w:hAnsi="宋体" w:cs="宋体"/>
          <w:sz w:val="24"/>
          <w:szCs w:val="24"/>
          <w:u w:val="single"/>
        </w:rPr>
        <w:t xml:space="preserve"> </w:t>
      </w:r>
      <w:r>
        <w:rPr>
          <w:rFonts w:hint="eastAsia" w:ascii="宋体" w:hAnsi="宋体" w:cs="宋体"/>
          <w:sz w:val="24"/>
          <w:szCs w:val="24"/>
          <w:u w:val="single"/>
        </w:rPr>
        <w:t>山东蓝盾招标代理有限公司</w:t>
      </w:r>
      <w:r>
        <w:rPr>
          <w:rFonts w:ascii="宋体" w:hAnsi="宋体" w:cs="宋体"/>
          <w:sz w:val="24"/>
          <w:szCs w:val="24"/>
          <w:u w:val="single"/>
        </w:rPr>
        <w:t xml:space="preserve"> </w:t>
      </w:r>
    </w:p>
    <w:p>
      <w:pPr>
        <w:spacing w:line="48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“供应商”系指响应磋商并进行报价竞争的单位。</w:t>
      </w:r>
    </w:p>
    <w:p>
      <w:pPr>
        <w:spacing w:line="480" w:lineRule="auto"/>
        <w:ind w:firstLine="480" w:firstLineChars="200"/>
        <w:rPr>
          <w:rFonts w:ascii="宋体" w:cs="宋体"/>
          <w:b/>
          <w:sz w:val="24"/>
          <w:szCs w:val="24"/>
        </w:rPr>
      </w:pPr>
      <w:r>
        <w:rPr>
          <w:rFonts w:ascii="宋体" w:hAnsi="宋体" w:cs="宋体"/>
          <w:sz w:val="24"/>
          <w:szCs w:val="24"/>
        </w:rPr>
        <w:t>4.</w:t>
      </w:r>
      <w:r>
        <w:rPr>
          <w:rFonts w:hint="eastAsia" w:ascii="宋体" w:hAnsi="宋体" w:cs="宋体"/>
          <w:sz w:val="24"/>
          <w:szCs w:val="24"/>
        </w:rPr>
        <w:t>“成交供应商”系指由磋商小组评审确定的取得与采购人签订合同资格的供应商。</w:t>
      </w:r>
      <w:bookmarkStart w:id="18" w:name="_Toc8147"/>
      <w:bookmarkStart w:id="19" w:name="_Toc8149"/>
      <w:bookmarkStart w:id="20" w:name="_Toc29647"/>
      <w:bookmarkStart w:id="21" w:name="_Toc16016"/>
      <w:bookmarkStart w:id="22" w:name="_Toc7687"/>
      <w:bookmarkStart w:id="23" w:name="_Toc5891"/>
      <w:bookmarkStart w:id="24" w:name="_Toc17271"/>
      <w:bookmarkStart w:id="25" w:name="_Toc32753"/>
      <w:bookmarkStart w:id="26" w:name="_Toc26902"/>
      <w:bookmarkStart w:id="27" w:name="_Toc22833"/>
    </w:p>
    <w:p>
      <w:pPr>
        <w:pStyle w:val="35"/>
        <w:spacing w:beforeLines="50" w:line="480" w:lineRule="auto"/>
        <w:ind w:firstLine="506" w:firstLineChars="200"/>
        <w:jc w:val="both"/>
        <w:rPr>
          <w:rFonts w:ascii="宋体" w:hAnsi="宋体" w:eastAsia="宋体" w:cs="宋体"/>
          <w:b/>
          <w:sz w:val="24"/>
          <w:szCs w:val="24"/>
        </w:rPr>
      </w:pPr>
      <w:r>
        <w:rPr>
          <w:rFonts w:hint="eastAsia" w:ascii="宋体" w:hAnsi="宋体" w:eastAsia="宋体" w:cs="宋体"/>
          <w:b/>
          <w:sz w:val="24"/>
          <w:szCs w:val="24"/>
        </w:rPr>
        <w:t>三、踏勘现场</w:t>
      </w:r>
      <w:bookmarkEnd w:id="18"/>
      <w:bookmarkEnd w:id="19"/>
      <w:bookmarkEnd w:id="20"/>
      <w:bookmarkEnd w:id="21"/>
      <w:bookmarkEnd w:id="22"/>
      <w:bookmarkEnd w:id="23"/>
      <w:bookmarkEnd w:id="24"/>
      <w:bookmarkEnd w:id="25"/>
      <w:bookmarkEnd w:id="26"/>
      <w:bookmarkEnd w:id="27"/>
    </w:p>
    <w:bookmarkEnd w:id="17"/>
    <w:p>
      <w:pPr>
        <w:spacing w:line="480" w:lineRule="auto"/>
        <w:ind w:firstLine="480" w:firstLineChars="200"/>
        <w:rPr>
          <w:rFonts w:ascii="宋体" w:hAnsi="宋体" w:cs="宋体"/>
          <w:sz w:val="24"/>
          <w:szCs w:val="24"/>
        </w:rPr>
      </w:pPr>
      <w:bookmarkStart w:id="28" w:name="_Toc28078"/>
      <w:bookmarkStart w:id="29" w:name="_Toc18544"/>
      <w:bookmarkStart w:id="30" w:name="_Toc9113"/>
      <w:bookmarkStart w:id="31" w:name="_Toc29646"/>
      <w:bookmarkStart w:id="32" w:name="_Toc27146"/>
      <w:bookmarkStart w:id="33" w:name="_Toc19012"/>
      <w:bookmarkStart w:id="34" w:name="_Toc26716"/>
      <w:bookmarkStart w:id="35" w:name="_Toc29039"/>
      <w:bookmarkStart w:id="36" w:name="_Toc18930"/>
      <w:bookmarkStart w:id="37" w:name="_Toc21426"/>
      <w:bookmarkStart w:id="38" w:name="_Toc3602"/>
      <w:bookmarkStart w:id="39" w:name="_Toc1476"/>
      <w:r>
        <w:rPr>
          <w:rFonts w:hint="eastAsia" w:ascii="宋体" w:hAnsi="宋体" w:cs="宋体"/>
          <w:sz w:val="24"/>
          <w:szCs w:val="24"/>
        </w:rPr>
        <w:t>1．各投标人应根据自身情况，对本项目的现场及周围环境进行踏勘和审阅，以便投标人获取有关编制报价文件和签署合同所涉及现场的资料，踏勘现场所需车辆及相关费用自理。</w:t>
      </w:r>
    </w:p>
    <w:p>
      <w:pPr>
        <w:spacing w:line="480" w:lineRule="auto"/>
        <w:ind w:firstLine="480" w:firstLineChars="200"/>
        <w:rPr>
          <w:rFonts w:ascii="宋体" w:hAnsi="宋体" w:cs="宋体"/>
          <w:sz w:val="24"/>
          <w:szCs w:val="24"/>
        </w:rPr>
      </w:pPr>
      <w:r>
        <w:rPr>
          <w:rFonts w:hint="eastAsia" w:ascii="宋体" w:hAnsi="宋体" w:cs="宋体"/>
          <w:sz w:val="24"/>
          <w:szCs w:val="24"/>
        </w:rPr>
        <w:t>2．投标人自行踏勘现场所获得的资料将被认为已了解了本项目的现场情况，掌握了编制报价文件的有关条件。采购人向投标人提供的有关现场的资料和数据，是采购人现有的能使投标人利用的资料。采购人对投标人由此而做出的推论、理解和结论概不负责。</w:t>
      </w:r>
    </w:p>
    <w:p>
      <w:pPr>
        <w:spacing w:line="480" w:lineRule="auto"/>
        <w:ind w:firstLine="480" w:firstLineChars="200"/>
        <w:rPr>
          <w:rFonts w:ascii="宋体" w:hAnsi="宋体" w:cs="宋体"/>
          <w:sz w:val="24"/>
          <w:szCs w:val="24"/>
        </w:rPr>
      </w:pPr>
      <w:r>
        <w:rPr>
          <w:rFonts w:hint="eastAsia" w:ascii="宋体" w:hAnsi="宋体" w:cs="宋体"/>
          <w:sz w:val="24"/>
          <w:szCs w:val="24"/>
        </w:rPr>
        <w:t>3．投标人及其人员经过采购人的允许，可为踏勘目的进入采购人的现场，但投标人及其人员不得因此使采购人及其人员承担有关的责任和蒙受损失。投标人并应对由此次踏勘现场而造成的死亡、人身伤害、财产损失、损害以及任何其它损失、损害和引起的费用和开支承担责任。</w:t>
      </w:r>
    </w:p>
    <w:p>
      <w:pPr>
        <w:pStyle w:val="35"/>
        <w:spacing w:beforeLines="50" w:line="480" w:lineRule="auto"/>
        <w:ind w:firstLine="586" w:firstLineChars="200"/>
        <w:jc w:val="both"/>
        <w:rPr>
          <w:rFonts w:ascii="宋体" w:hAnsi="宋体" w:eastAsia="宋体" w:cs="宋体"/>
          <w:b/>
          <w:sz w:val="28"/>
          <w:szCs w:val="28"/>
        </w:rPr>
      </w:pPr>
      <w:r>
        <w:rPr>
          <w:rFonts w:hint="eastAsia" w:ascii="宋体" w:hAnsi="宋体" w:eastAsia="宋体" w:cs="宋体"/>
          <w:b/>
          <w:sz w:val="28"/>
          <w:szCs w:val="28"/>
        </w:rPr>
        <w:t>四、竞争性磋商文件说明</w:t>
      </w:r>
      <w:bookmarkEnd w:id="28"/>
      <w:bookmarkEnd w:id="29"/>
      <w:bookmarkEnd w:id="30"/>
      <w:bookmarkEnd w:id="31"/>
      <w:bookmarkEnd w:id="32"/>
      <w:bookmarkEnd w:id="33"/>
      <w:bookmarkEnd w:id="34"/>
      <w:bookmarkEnd w:id="35"/>
      <w:bookmarkEnd w:id="36"/>
      <w:bookmarkEnd w:id="37"/>
      <w:bookmarkEnd w:id="38"/>
      <w:bookmarkEnd w:id="39"/>
    </w:p>
    <w:p>
      <w:pPr>
        <w:pStyle w:val="36"/>
        <w:spacing w:line="480" w:lineRule="auto"/>
        <w:ind w:firstLine="504"/>
        <w:rPr>
          <w:rFonts w:ascii="宋体" w:hAnsi="宋体" w:eastAsia="宋体" w:cs="宋体"/>
          <w:szCs w:val="24"/>
        </w:rPr>
      </w:pPr>
      <w:r>
        <w:rPr>
          <w:rFonts w:hint="eastAsia" w:ascii="宋体" w:hAnsi="宋体" w:eastAsia="宋体" w:cs="宋体"/>
          <w:szCs w:val="24"/>
        </w:rPr>
        <w:t>（一）竞争性磋商文件的组成</w:t>
      </w:r>
    </w:p>
    <w:p>
      <w:pPr>
        <w:pStyle w:val="36"/>
        <w:spacing w:line="480" w:lineRule="auto"/>
        <w:ind w:firstLine="504"/>
        <w:rPr>
          <w:rFonts w:ascii="宋体" w:hAnsi="宋体" w:eastAsia="宋体" w:cs="宋体"/>
          <w:szCs w:val="24"/>
        </w:rPr>
      </w:pPr>
      <w:r>
        <w:rPr>
          <w:rFonts w:hint="eastAsia" w:ascii="宋体" w:hAnsi="宋体" w:eastAsia="宋体" w:cs="宋体"/>
          <w:szCs w:val="24"/>
        </w:rPr>
        <w:t>第一部分</w:t>
      </w:r>
      <w:r>
        <w:rPr>
          <w:rFonts w:ascii="宋体" w:hAnsi="宋体" w:eastAsia="宋体" w:cs="宋体"/>
          <w:szCs w:val="24"/>
        </w:rPr>
        <w:t xml:space="preserve">  </w:t>
      </w:r>
      <w:r>
        <w:rPr>
          <w:rFonts w:hint="eastAsia" w:ascii="宋体" w:hAnsi="宋体" w:eastAsia="宋体" w:cs="宋体"/>
          <w:szCs w:val="24"/>
        </w:rPr>
        <w:t>竞争性磋商公告</w:t>
      </w:r>
      <w:r>
        <w:rPr>
          <w:rFonts w:ascii="宋体" w:hAnsi="宋体" w:eastAsia="宋体" w:cs="宋体"/>
          <w:szCs w:val="24"/>
        </w:rPr>
        <w:tab/>
      </w:r>
    </w:p>
    <w:p>
      <w:pPr>
        <w:pStyle w:val="36"/>
        <w:spacing w:line="480" w:lineRule="auto"/>
        <w:ind w:firstLine="504"/>
        <w:rPr>
          <w:rFonts w:ascii="宋体" w:hAnsi="宋体" w:eastAsia="宋体" w:cs="宋体"/>
          <w:szCs w:val="24"/>
        </w:rPr>
      </w:pPr>
      <w:r>
        <w:rPr>
          <w:rFonts w:hint="eastAsia" w:ascii="宋体" w:hAnsi="宋体" w:eastAsia="宋体" w:cs="宋体"/>
          <w:szCs w:val="24"/>
        </w:rPr>
        <w:t>第二部分</w:t>
      </w:r>
      <w:r>
        <w:rPr>
          <w:rFonts w:ascii="宋体" w:hAnsi="宋体" w:eastAsia="宋体" w:cs="宋体"/>
          <w:szCs w:val="24"/>
        </w:rPr>
        <w:t xml:space="preserve">  </w:t>
      </w:r>
      <w:r>
        <w:rPr>
          <w:rFonts w:hint="eastAsia" w:ascii="宋体" w:hAnsi="宋体" w:eastAsia="宋体" w:cs="宋体"/>
          <w:szCs w:val="24"/>
        </w:rPr>
        <w:t>供应商须知</w:t>
      </w:r>
    </w:p>
    <w:p>
      <w:pPr>
        <w:pStyle w:val="36"/>
        <w:spacing w:line="480" w:lineRule="auto"/>
        <w:ind w:firstLine="504"/>
        <w:rPr>
          <w:rFonts w:ascii="宋体" w:hAnsi="宋体" w:eastAsia="宋体" w:cs="宋体"/>
          <w:szCs w:val="24"/>
        </w:rPr>
      </w:pPr>
      <w:r>
        <w:rPr>
          <w:rFonts w:hint="eastAsia" w:ascii="宋体" w:hAnsi="宋体" w:eastAsia="宋体" w:cs="宋体"/>
          <w:szCs w:val="24"/>
        </w:rPr>
        <w:t>第三部分</w:t>
      </w:r>
      <w:r>
        <w:rPr>
          <w:rFonts w:ascii="宋体" w:hAnsi="宋体" w:eastAsia="宋体" w:cs="宋体"/>
          <w:szCs w:val="24"/>
        </w:rPr>
        <w:t xml:space="preserve">  </w:t>
      </w:r>
      <w:r>
        <w:rPr>
          <w:rFonts w:hint="eastAsia" w:ascii="宋体" w:hAnsi="宋体" w:eastAsia="宋体" w:cs="宋体"/>
          <w:szCs w:val="24"/>
        </w:rPr>
        <w:t>项目要求</w:t>
      </w:r>
    </w:p>
    <w:p>
      <w:pPr>
        <w:pStyle w:val="36"/>
        <w:spacing w:line="480" w:lineRule="auto"/>
        <w:ind w:firstLine="504"/>
        <w:rPr>
          <w:rFonts w:ascii="宋体" w:hAnsi="宋体" w:eastAsia="宋体" w:cs="宋体"/>
          <w:szCs w:val="24"/>
        </w:rPr>
      </w:pPr>
      <w:r>
        <w:rPr>
          <w:rFonts w:hint="eastAsia" w:ascii="宋体" w:hAnsi="宋体" w:eastAsia="宋体" w:cs="宋体"/>
          <w:szCs w:val="24"/>
        </w:rPr>
        <w:t>第四部分</w:t>
      </w:r>
      <w:r>
        <w:rPr>
          <w:rFonts w:ascii="宋体" w:hAnsi="宋体" w:eastAsia="宋体" w:cs="宋体"/>
          <w:szCs w:val="24"/>
        </w:rPr>
        <w:t xml:space="preserve">  </w:t>
      </w:r>
      <w:r>
        <w:rPr>
          <w:rFonts w:hint="eastAsia" w:ascii="宋体" w:hAnsi="宋体" w:eastAsia="宋体" w:cs="宋体"/>
          <w:szCs w:val="24"/>
        </w:rPr>
        <w:t>公开报价、磋商、成交</w:t>
      </w:r>
    </w:p>
    <w:p>
      <w:pPr>
        <w:pStyle w:val="36"/>
        <w:spacing w:line="480" w:lineRule="auto"/>
        <w:ind w:firstLine="504"/>
        <w:rPr>
          <w:rFonts w:ascii="宋体" w:hAnsi="宋体" w:eastAsia="宋体" w:cs="宋体"/>
          <w:szCs w:val="24"/>
        </w:rPr>
      </w:pPr>
      <w:r>
        <w:rPr>
          <w:rFonts w:hint="eastAsia" w:ascii="宋体" w:hAnsi="宋体" w:eastAsia="宋体" w:cs="宋体"/>
          <w:szCs w:val="24"/>
        </w:rPr>
        <w:t>第五部分</w:t>
      </w:r>
      <w:r>
        <w:rPr>
          <w:rFonts w:ascii="宋体" w:hAnsi="宋体" w:eastAsia="宋体" w:cs="宋体"/>
          <w:szCs w:val="24"/>
        </w:rPr>
        <w:t xml:space="preserve">  </w:t>
      </w:r>
      <w:r>
        <w:rPr>
          <w:rFonts w:hint="eastAsia" w:ascii="宋体" w:hAnsi="宋体" w:eastAsia="宋体" w:cs="宋体"/>
          <w:szCs w:val="24"/>
        </w:rPr>
        <w:t>合同格式</w:t>
      </w:r>
    </w:p>
    <w:p>
      <w:pPr>
        <w:pStyle w:val="36"/>
        <w:spacing w:line="480" w:lineRule="auto"/>
        <w:ind w:firstLine="504"/>
        <w:rPr>
          <w:rFonts w:ascii="宋体" w:hAnsi="宋体" w:eastAsia="宋体" w:cs="宋体"/>
          <w:szCs w:val="24"/>
        </w:rPr>
      </w:pPr>
      <w:r>
        <w:rPr>
          <w:rFonts w:hint="eastAsia" w:ascii="宋体" w:hAnsi="宋体" w:eastAsia="宋体" w:cs="宋体"/>
          <w:szCs w:val="24"/>
        </w:rPr>
        <w:t>第六部分</w:t>
      </w:r>
      <w:r>
        <w:rPr>
          <w:rFonts w:ascii="宋体" w:hAnsi="宋体" w:eastAsia="宋体" w:cs="宋体"/>
          <w:szCs w:val="24"/>
        </w:rPr>
        <w:t xml:space="preserve">  </w:t>
      </w:r>
      <w:r>
        <w:rPr>
          <w:rFonts w:hint="eastAsia" w:ascii="宋体" w:hAnsi="宋体" w:eastAsia="宋体" w:cs="宋体"/>
          <w:szCs w:val="24"/>
        </w:rPr>
        <w:t>报价函部分</w:t>
      </w:r>
    </w:p>
    <w:p>
      <w:pPr>
        <w:pStyle w:val="36"/>
        <w:spacing w:line="480" w:lineRule="auto"/>
        <w:ind w:firstLine="504"/>
        <w:rPr>
          <w:rFonts w:ascii="宋体" w:hAnsi="宋体" w:eastAsia="宋体" w:cs="宋体"/>
          <w:szCs w:val="24"/>
        </w:rPr>
      </w:pPr>
      <w:r>
        <w:rPr>
          <w:rFonts w:hint="eastAsia" w:ascii="宋体" w:hAnsi="宋体" w:eastAsia="宋体" w:cs="宋体"/>
          <w:szCs w:val="24"/>
        </w:rPr>
        <w:t>第七部分</w:t>
      </w:r>
      <w:r>
        <w:rPr>
          <w:rFonts w:ascii="宋体" w:hAnsi="宋体" w:eastAsia="宋体" w:cs="宋体"/>
          <w:szCs w:val="24"/>
        </w:rPr>
        <w:t xml:space="preserve">  </w:t>
      </w:r>
      <w:r>
        <w:rPr>
          <w:rFonts w:hint="eastAsia" w:ascii="宋体" w:hAnsi="宋体" w:eastAsia="宋体" w:cs="宋体"/>
          <w:szCs w:val="24"/>
        </w:rPr>
        <w:t>附件</w:t>
      </w:r>
    </w:p>
    <w:p>
      <w:pPr>
        <w:pStyle w:val="36"/>
        <w:spacing w:line="480" w:lineRule="auto"/>
        <w:ind w:firstLine="504"/>
        <w:rPr>
          <w:rFonts w:ascii="宋体" w:hAnsi="宋体" w:eastAsia="宋体" w:cs="宋体"/>
          <w:szCs w:val="24"/>
        </w:rPr>
      </w:pPr>
      <w:r>
        <w:rPr>
          <w:rFonts w:hint="eastAsia" w:ascii="宋体" w:hAnsi="宋体" w:eastAsia="宋体" w:cs="宋体"/>
          <w:szCs w:val="24"/>
        </w:rPr>
        <w:t>第八部分  评分细则</w:t>
      </w:r>
    </w:p>
    <w:p>
      <w:pPr>
        <w:pStyle w:val="36"/>
        <w:tabs>
          <w:tab w:val="left" w:pos="5298"/>
        </w:tabs>
        <w:spacing w:line="480" w:lineRule="auto"/>
        <w:ind w:firstLine="504"/>
        <w:rPr>
          <w:rFonts w:ascii="宋体" w:hAnsi="宋体" w:eastAsia="宋体" w:cs="宋体"/>
          <w:szCs w:val="24"/>
        </w:rPr>
      </w:pPr>
      <w:r>
        <w:rPr>
          <w:rFonts w:hint="eastAsia" w:ascii="宋体" w:hAnsi="宋体" w:eastAsia="宋体" w:cs="宋体"/>
          <w:szCs w:val="24"/>
        </w:rPr>
        <w:t>第九部分  封面及封口格式</w:t>
      </w:r>
      <w:r>
        <w:rPr>
          <w:rFonts w:hint="eastAsia" w:ascii="宋体" w:hAnsi="宋体" w:eastAsia="宋体" w:cs="宋体"/>
          <w:szCs w:val="24"/>
        </w:rPr>
        <w:tab/>
      </w:r>
    </w:p>
    <w:p>
      <w:pPr>
        <w:pStyle w:val="34"/>
        <w:spacing w:line="480" w:lineRule="auto"/>
        <w:ind w:firstLine="0" w:firstLineChars="0"/>
        <w:rPr>
          <w:rFonts w:ascii="宋体" w:cs="宋体"/>
          <w:szCs w:val="24"/>
        </w:rPr>
      </w:pPr>
      <w:r>
        <w:rPr>
          <w:rFonts w:ascii="宋体" w:hAnsi="宋体" w:cs="宋体"/>
          <w:szCs w:val="24"/>
        </w:rPr>
        <w:t xml:space="preserve">    </w:t>
      </w:r>
      <w:r>
        <w:rPr>
          <w:rFonts w:hint="eastAsia" w:ascii="宋体" w:hAnsi="宋体" w:cs="宋体"/>
          <w:szCs w:val="24"/>
        </w:rPr>
        <w:t>（二）竞争性磋商文件的修改</w:t>
      </w:r>
    </w:p>
    <w:p>
      <w:pPr>
        <w:pStyle w:val="34"/>
        <w:spacing w:line="480" w:lineRule="auto"/>
        <w:ind w:firstLine="504"/>
        <w:rPr>
          <w:rFonts w:ascii="宋体" w:cs="宋体"/>
          <w:szCs w:val="24"/>
        </w:rPr>
      </w:pPr>
      <w:r>
        <w:rPr>
          <w:rFonts w:ascii="宋体" w:hAnsi="宋体" w:cs="宋体"/>
          <w:szCs w:val="24"/>
        </w:rPr>
        <w:t>1</w:t>
      </w:r>
      <w:r>
        <w:rPr>
          <w:rFonts w:hint="eastAsia" w:ascii="宋体" w:hAnsi="宋体" w:cs="宋体"/>
          <w:szCs w:val="24"/>
        </w:rPr>
        <w:t>．采购代理机构对竞争性磋商文件必须修改的内容，需在竞争性磋商文件要求提交报价文件截止时间3日前，以书面形式通知已购买竞争性磋商文件的所有投标人。补充文件将作为竞争性磋商文件的组成部分，对所有投标人均具有约束力。</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．为使投标人有足够的时间按竞争性磋商文件的要求修改报价文件，采购代理机构可酌情推迟报价的截止时间和日期，并将此变更书面通知上述每一投标人。</w:t>
      </w:r>
    </w:p>
    <w:p>
      <w:pPr>
        <w:pStyle w:val="36"/>
        <w:spacing w:line="480" w:lineRule="auto"/>
        <w:ind w:firstLine="504"/>
        <w:rPr>
          <w:rFonts w:ascii="宋体" w:hAnsi="宋体" w:eastAsia="宋体" w:cs="宋体"/>
          <w:szCs w:val="24"/>
        </w:rPr>
      </w:pPr>
      <w:r>
        <w:rPr>
          <w:rFonts w:hint="eastAsia" w:ascii="宋体" w:hAnsi="宋体" w:eastAsia="宋体" w:cs="宋体"/>
          <w:szCs w:val="24"/>
        </w:rPr>
        <w:t>（三）竞争性磋商文件的澄清</w:t>
      </w:r>
    </w:p>
    <w:p>
      <w:pPr>
        <w:pStyle w:val="34"/>
        <w:spacing w:line="480" w:lineRule="auto"/>
        <w:ind w:firstLine="504"/>
        <w:rPr>
          <w:rFonts w:ascii="宋体" w:cs="宋体"/>
          <w:szCs w:val="24"/>
        </w:rPr>
      </w:pPr>
      <w:r>
        <w:rPr>
          <w:rFonts w:hint="eastAsia" w:ascii="宋体" w:hAnsi="宋体" w:cs="宋体"/>
          <w:szCs w:val="24"/>
        </w:rPr>
        <w:t>投标人对竞争性磋商文件如有疑问可要求澄清，应在</w:t>
      </w:r>
      <w:r>
        <w:rPr>
          <w:rFonts w:ascii="宋体" w:hAnsi="宋体" w:cs="宋体"/>
          <w:szCs w:val="24"/>
        </w:rPr>
        <w:t xml:space="preserve"> </w:t>
      </w:r>
      <w:r>
        <w:rPr>
          <w:rFonts w:hint="eastAsia" w:ascii="宋体" w:hAnsi="宋体" w:cs="宋体"/>
          <w:szCs w:val="24"/>
        </w:rPr>
        <w:t>201</w:t>
      </w:r>
      <w:r>
        <w:rPr>
          <w:rFonts w:hint="eastAsia" w:ascii="宋体" w:hAnsi="宋体" w:cs="宋体"/>
          <w:szCs w:val="24"/>
          <w:lang w:val="en-US" w:eastAsia="zh-CN"/>
        </w:rPr>
        <w:t>9</w:t>
      </w:r>
      <w:r>
        <w:rPr>
          <w:rFonts w:hint="eastAsia" w:ascii="宋体" w:hAnsi="宋体" w:cs="宋体"/>
          <w:szCs w:val="24"/>
        </w:rPr>
        <w:t>年</w:t>
      </w:r>
      <w:r>
        <w:rPr>
          <w:rFonts w:hint="eastAsia" w:ascii="宋体" w:hAnsi="宋体" w:cs="宋体"/>
          <w:szCs w:val="24"/>
          <w:lang w:val="en-US" w:eastAsia="zh-CN"/>
        </w:rPr>
        <w:t>10</w:t>
      </w:r>
      <w:r>
        <w:rPr>
          <w:rFonts w:hint="eastAsia" w:ascii="宋体" w:hAnsi="宋体" w:cs="宋体"/>
          <w:szCs w:val="24"/>
        </w:rPr>
        <w:t>月</w:t>
      </w:r>
      <w:r>
        <w:rPr>
          <w:rFonts w:hint="eastAsia" w:ascii="宋体" w:hAnsi="宋体" w:cs="宋体"/>
          <w:szCs w:val="24"/>
          <w:lang w:val="en-US" w:eastAsia="zh-CN"/>
        </w:rPr>
        <w:t>24</w:t>
      </w:r>
      <w:r>
        <w:rPr>
          <w:rFonts w:hint="eastAsia" w:ascii="宋体" w:hAnsi="宋体" w:cs="宋体"/>
          <w:szCs w:val="24"/>
        </w:rPr>
        <w:t>日下午</w:t>
      </w:r>
      <w:r>
        <w:rPr>
          <w:rFonts w:hint="eastAsia" w:ascii="宋体" w:hAnsi="宋体" w:cs="宋体"/>
          <w:szCs w:val="24"/>
          <w:lang w:val="en-US" w:eastAsia="zh-CN"/>
        </w:rPr>
        <w:t>21</w:t>
      </w:r>
      <w:r>
        <w:rPr>
          <w:rFonts w:hint="eastAsia" w:ascii="宋体" w:hAnsi="宋体" w:cs="宋体"/>
          <w:szCs w:val="24"/>
        </w:rPr>
        <w:t>：</w:t>
      </w:r>
      <w:r>
        <w:rPr>
          <w:rFonts w:ascii="宋体" w:cs="宋体"/>
          <w:szCs w:val="24"/>
        </w:rPr>
        <w:t>00</w:t>
      </w:r>
      <w:r>
        <w:rPr>
          <w:rFonts w:hint="eastAsia" w:ascii="宋体" w:hAnsi="宋体" w:cs="宋体"/>
          <w:szCs w:val="24"/>
        </w:rPr>
        <w:t>前（北京时间）前以书面形式向采购代理机构提出澄清要求，</w:t>
      </w:r>
      <w:r>
        <w:fldChar w:fldCharType="begin"/>
      </w:r>
      <w:r>
        <w:instrText xml:space="preserve"> HYPERLINK "mailto:须将要求澄清内容发送电子邮件至sdxinglian@163.com" </w:instrText>
      </w:r>
      <w:r>
        <w:fldChar w:fldCharType="separate"/>
      </w:r>
      <w:r>
        <w:rPr>
          <w:rFonts w:hint="eastAsia" w:ascii="宋体" w:hAnsi="宋体" w:cs="宋体"/>
          <w:szCs w:val="24"/>
        </w:rPr>
        <w:t>须将要求澄清内容发送电子邮件</w:t>
      </w:r>
      <w:r>
        <w:rPr>
          <w:rFonts w:hint="eastAsia" w:ascii="宋体" w:hAnsi="宋体" w:cs="宋体"/>
          <w:szCs w:val="24"/>
          <w:lang w:eastAsia="zh-CN"/>
        </w:rPr>
        <w:t>至</w:t>
      </w:r>
      <w:r>
        <w:rPr>
          <w:rFonts w:hint="eastAsia" w:ascii="宋体" w:hAnsi="宋体" w:cs="宋体"/>
          <w:szCs w:val="24"/>
        </w:rPr>
        <w:fldChar w:fldCharType="end"/>
      </w:r>
      <w:r>
        <w:rPr>
          <w:rFonts w:hint="eastAsia" w:ascii="宋体" w:hAnsi="宋体" w:cs="宋体"/>
          <w:szCs w:val="24"/>
          <w:lang w:val="en-US" w:eastAsia="zh-CN"/>
        </w:rPr>
        <w:t>sdldzbdl</w:t>
      </w:r>
      <w:r>
        <w:rPr>
          <w:rFonts w:hint="eastAsia" w:ascii="宋体" w:hAnsi="宋体" w:cs="宋体"/>
          <w:szCs w:val="24"/>
        </w:rPr>
        <w:t>@</w:t>
      </w:r>
      <w:r>
        <w:rPr>
          <w:rFonts w:ascii="宋体" w:hAnsi="宋体" w:cs="宋体"/>
          <w:szCs w:val="24"/>
        </w:rPr>
        <w:t>163.com</w:t>
      </w:r>
      <w:r>
        <w:rPr>
          <w:rFonts w:hint="eastAsia" w:ascii="宋体" w:hAnsi="宋体" w:cs="宋体"/>
          <w:szCs w:val="24"/>
        </w:rPr>
        <w:t>并电话通知竞争性磋商公告中所列的联系人。采购代理机构将视情况采用适当方式予以澄清或以书面形式答复。在其认为必要时，将不标明查询来源的书面答复于报价截止时间</w:t>
      </w:r>
      <w:r>
        <w:rPr>
          <w:rFonts w:ascii="宋体" w:hAnsi="宋体" w:cs="宋体"/>
          <w:szCs w:val="24"/>
        </w:rPr>
        <w:t>5</w:t>
      </w:r>
      <w:r>
        <w:rPr>
          <w:rFonts w:hint="eastAsia" w:ascii="宋体" w:hAnsi="宋体" w:cs="宋体"/>
          <w:szCs w:val="24"/>
        </w:rPr>
        <w:t>日前发给所有购买竞争性磋商文件的投标人。投标人在收到该澄清文件后应于当日内，以书面形式给予确认，逾期不确认视为认同。澄清或答复作为竞争性磋商文件的组成部分，具有约束作用。在规定时间以后提出的澄清要求将不予受理。</w:t>
      </w:r>
    </w:p>
    <w:p>
      <w:pPr>
        <w:pStyle w:val="35"/>
        <w:spacing w:beforeLines="50" w:line="480" w:lineRule="auto"/>
        <w:jc w:val="both"/>
        <w:rPr>
          <w:rFonts w:ascii="宋体" w:hAnsi="宋体" w:eastAsia="宋体" w:cs="宋体"/>
          <w:b/>
          <w:sz w:val="28"/>
          <w:szCs w:val="28"/>
        </w:rPr>
      </w:pPr>
      <w:bookmarkStart w:id="40" w:name="_Toc7697"/>
      <w:bookmarkStart w:id="41" w:name="_Toc23670"/>
      <w:bookmarkStart w:id="42" w:name="_Toc17216"/>
      <w:bookmarkStart w:id="43" w:name="_Toc18692"/>
      <w:bookmarkStart w:id="44" w:name="_Toc565"/>
      <w:bookmarkStart w:id="45" w:name="_Toc9349"/>
      <w:bookmarkStart w:id="46" w:name="_Toc23156"/>
      <w:bookmarkStart w:id="47" w:name="_Toc23580"/>
      <w:bookmarkStart w:id="48" w:name="_Toc16021"/>
      <w:bookmarkStart w:id="49" w:name="_Toc6981"/>
      <w:bookmarkStart w:id="50" w:name="_Toc15739"/>
      <w:bookmarkStart w:id="51" w:name="_Toc183264287"/>
      <w:bookmarkStart w:id="52" w:name="_Toc9438"/>
      <w:r>
        <w:rPr>
          <w:rFonts w:ascii="宋体" w:hAnsi="宋体" w:eastAsia="宋体" w:cs="宋体"/>
          <w:b/>
          <w:sz w:val="28"/>
          <w:szCs w:val="28"/>
        </w:rPr>
        <w:t xml:space="preserve">   </w:t>
      </w:r>
      <w:r>
        <w:rPr>
          <w:rFonts w:hint="eastAsia" w:ascii="宋体" w:hAnsi="宋体" w:eastAsia="宋体" w:cs="宋体"/>
          <w:b/>
          <w:sz w:val="28"/>
          <w:szCs w:val="28"/>
        </w:rPr>
        <w:t>五、报价文件的编写</w:t>
      </w:r>
      <w:bookmarkEnd w:id="40"/>
      <w:bookmarkEnd w:id="41"/>
      <w:bookmarkEnd w:id="42"/>
      <w:bookmarkEnd w:id="43"/>
      <w:bookmarkEnd w:id="44"/>
      <w:bookmarkEnd w:id="45"/>
      <w:bookmarkEnd w:id="46"/>
      <w:bookmarkEnd w:id="47"/>
      <w:bookmarkEnd w:id="48"/>
      <w:bookmarkEnd w:id="49"/>
      <w:bookmarkEnd w:id="50"/>
      <w:bookmarkEnd w:id="51"/>
      <w:bookmarkEnd w:id="52"/>
    </w:p>
    <w:p>
      <w:pPr>
        <w:pStyle w:val="34"/>
        <w:spacing w:line="480" w:lineRule="auto"/>
        <w:ind w:firstLine="504"/>
        <w:rPr>
          <w:rFonts w:ascii="宋体" w:cs="宋体"/>
          <w:szCs w:val="24"/>
        </w:rPr>
      </w:pPr>
      <w:r>
        <w:rPr>
          <w:rFonts w:hint="eastAsia" w:ascii="宋体" w:hAnsi="宋体" w:cs="宋体"/>
          <w:szCs w:val="24"/>
        </w:rPr>
        <w:t>投标人应仔细阅读竞争性磋商文件的所有内容，按竞争性磋商文件的要求提供报价文件，并保证所提供的全部资料的真实性、准确性及完整性，以使其报价对竞争性磋商文件做出实质性响应。否则，其报价有可能被拒绝或被视为无效。</w:t>
      </w:r>
    </w:p>
    <w:p>
      <w:pPr>
        <w:pStyle w:val="36"/>
        <w:spacing w:line="480" w:lineRule="auto"/>
        <w:ind w:firstLine="0" w:firstLineChars="0"/>
        <w:rPr>
          <w:rFonts w:ascii="宋体" w:hAnsi="宋体" w:eastAsia="宋体" w:cs="宋体"/>
          <w:b/>
          <w:bCs/>
          <w:sz w:val="28"/>
          <w:szCs w:val="28"/>
        </w:rPr>
      </w:pPr>
      <w:r>
        <w:rPr>
          <w:rFonts w:hint="eastAsia" w:ascii="宋体" w:hAnsi="宋体" w:eastAsia="宋体" w:cs="宋体"/>
          <w:b/>
          <w:bCs/>
          <w:sz w:val="28"/>
          <w:szCs w:val="28"/>
        </w:rPr>
        <w:t>（一）报价文件的组成</w:t>
      </w:r>
    </w:p>
    <w:p>
      <w:pPr>
        <w:pStyle w:val="34"/>
        <w:spacing w:line="480" w:lineRule="auto"/>
        <w:ind w:firstLine="504"/>
        <w:rPr>
          <w:rFonts w:ascii="宋体" w:cs="宋体"/>
          <w:szCs w:val="24"/>
        </w:rPr>
      </w:pPr>
      <w:r>
        <w:rPr>
          <w:rFonts w:hint="eastAsia" w:ascii="宋体" w:hAnsi="宋体" w:cs="宋体"/>
          <w:szCs w:val="24"/>
        </w:rPr>
        <w:t>供应商应按竞争性磋商文件的要求编写报价文件，提交证明其有资格进行报价和有能力履行合同的文件。</w:t>
      </w:r>
    </w:p>
    <w:p>
      <w:pPr>
        <w:spacing w:line="480" w:lineRule="auto"/>
        <w:ind w:firstLine="482" w:firstLineChars="200"/>
        <w:rPr>
          <w:rFonts w:ascii="宋体" w:cs="宋体"/>
          <w:b/>
          <w:bCs/>
          <w:sz w:val="24"/>
          <w:szCs w:val="24"/>
          <w:u w:val="single"/>
        </w:rPr>
      </w:pPr>
      <w:r>
        <w:rPr>
          <w:rFonts w:hint="eastAsia" w:ascii="宋体" w:hAnsi="宋体" w:cs="宋体"/>
          <w:b/>
          <w:bCs/>
          <w:sz w:val="24"/>
          <w:szCs w:val="24"/>
          <w:u w:val="single"/>
        </w:rPr>
        <w:t>报价文件由报价函部分、资格审查部分、商务部分、技术部分四部分组成。</w:t>
      </w:r>
    </w:p>
    <w:p>
      <w:pPr>
        <w:spacing w:line="480" w:lineRule="auto"/>
        <w:ind w:firstLine="562" w:firstLineChars="200"/>
        <w:rPr>
          <w:rFonts w:ascii="宋体" w:cs="宋体"/>
          <w:b/>
          <w:sz w:val="28"/>
          <w:szCs w:val="28"/>
        </w:rPr>
      </w:pPr>
      <w:r>
        <w:rPr>
          <w:rFonts w:ascii="宋体" w:hAnsi="宋体" w:cs="宋体"/>
          <w:b/>
          <w:sz w:val="28"/>
          <w:szCs w:val="28"/>
        </w:rPr>
        <w:t>1.</w:t>
      </w:r>
      <w:r>
        <w:rPr>
          <w:rFonts w:hint="eastAsia" w:ascii="宋体" w:hAnsi="宋体" w:cs="宋体"/>
          <w:b/>
          <w:sz w:val="28"/>
          <w:szCs w:val="28"/>
        </w:rPr>
        <w:t>报价函部分</w:t>
      </w:r>
    </w:p>
    <w:p>
      <w:pPr>
        <w:pStyle w:val="34"/>
        <w:spacing w:line="480" w:lineRule="auto"/>
        <w:ind w:firstLine="504"/>
        <w:rPr>
          <w:rFonts w:ascii="宋体" w:cs="宋体"/>
          <w:szCs w:val="24"/>
        </w:rPr>
      </w:pPr>
      <w:r>
        <w:rPr>
          <w:rFonts w:hint="eastAsia" w:ascii="宋体" w:hAnsi="宋体" w:cs="宋体"/>
          <w:szCs w:val="24"/>
        </w:rPr>
        <w:t>(1)报价函</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法定代表人授权委托书</w:t>
      </w:r>
      <w:r>
        <w:rPr>
          <w:rFonts w:ascii="宋体" w:cs="宋体"/>
          <w:szCs w:val="24"/>
        </w:rPr>
        <w:t>,</w:t>
      </w:r>
      <w:r>
        <w:rPr>
          <w:rFonts w:hint="eastAsia" w:ascii="宋体" w:hAnsi="宋体" w:cs="宋体"/>
          <w:szCs w:val="24"/>
        </w:rPr>
        <w:t>如法定代表人参加报价，提供法定代表人证书复印件或身份证复印件（加盖公章）</w:t>
      </w:r>
    </w:p>
    <w:p>
      <w:pPr>
        <w:spacing w:line="480" w:lineRule="auto"/>
        <w:ind w:firstLine="504" w:firstLineChars="200"/>
        <w:rPr>
          <w:rFonts w:ascii="宋体" w:cs="宋体"/>
          <w:spacing w:val="6"/>
          <w:sz w:val="24"/>
          <w:szCs w:val="24"/>
        </w:rPr>
      </w:pPr>
      <w:r>
        <w:rPr>
          <w:rFonts w:ascii="宋体" w:hAnsi="宋体" w:cs="宋体"/>
          <w:spacing w:val="6"/>
          <w:sz w:val="24"/>
          <w:szCs w:val="24"/>
        </w:rPr>
        <w:t>(3)</w:t>
      </w:r>
      <w:r>
        <w:rPr>
          <w:rFonts w:hint="eastAsia" w:ascii="宋体" w:hAnsi="宋体" w:cs="宋体"/>
          <w:spacing w:val="6"/>
          <w:sz w:val="24"/>
          <w:szCs w:val="24"/>
        </w:rPr>
        <w:t>报价一览表</w:t>
      </w:r>
    </w:p>
    <w:p>
      <w:pPr>
        <w:spacing w:line="480" w:lineRule="auto"/>
        <w:ind w:firstLine="562" w:firstLineChars="200"/>
        <w:rPr>
          <w:rFonts w:ascii="宋体" w:hAnsi="宋体" w:cs="宋体"/>
          <w:b/>
          <w:sz w:val="28"/>
          <w:szCs w:val="28"/>
        </w:rPr>
      </w:pPr>
      <w:r>
        <w:rPr>
          <w:rFonts w:ascii="宋体" w:hAnsi="宋体" w:cs="宋体"/>
          <w:b/>
          <w:sz w:val="28"/>
          <w:szCs w:val="28"/>
        </w:rPr>
        <w:t>2.</w:t>
      </w:r>
      <w:r>
        <w:rPr>
          <w:rFonts w:hint="eastAsia" w:ascii="宋体" w:hAnsi="宋体" w:cs="宋体"/>
          <w:b/>
          <w:sz w:val="28"/>
          <w:szCs w:val="28"/>
        </w:rPr>
        <w:t>资格审查部分</w:t>
      </w:r>
      <w:bookmarkStart w:id="53" w:name="OLE_LINK5"/>
    </w:p>
    <w:p>
      <w:pPr>
        <w:spacing w:line="480" w:lineRule="auto"/>
        <w:ind w:firstLine="504" w:firstLineChars="200"/>
        <w:rPr>
          <w:rFonts w:ascii="宋体" w:cs="宋体"/>
          <w:spacing w:val="6"/>
          <w:sz w:val="24"/>
          <w:szCs w:val="24"/>
        </w:rPr>
      </w:pPr>
      <w:r>
        <w:rPr>
          <w:rFonts w:ascii="宋体" w:hAnsi="宋体" w:cs="宋体"/>
          <w:spacing w:val="6"/>
          <w:sz w:val="24"/>
          <w:szCs w:val="24"/>
        </w:rPr>
        <w:t>1.</w:t>
      </w:r>
      <w:r>
        <w:rPr>
          <w:rFonts w:hint="eastAsia" w:ascii="宋体" w:hAnsi="宋体" w:cs="宋体"/>
          <w:spacing w:val="6"/>
          <w:sz w:val="24"/>
          <w:szCs w:val="24"/>
        </w:rPr>
        <w:t>经年检合格的营业执照副本复印件（加盖公章）；及另携带原件；</w:t>
      </w:r>
    </w:p>
    <w:p>
      <w:pPr>
        <w:spacing w:line="480" w:lineRule="auto"/>
        <w:ind w:firstLine="504" w:firstLineChars="200"/>
        <w:rPr>
          <w:rFonts w:ascii="宋体" w:hAnsi="宋体" w:cs="宋体"/>
          <w:spacing w:val="6"/>
          <w:sz w:val="24"/>
          <w:szCs w:val="24"/>
        </w:rPr>
      </w:pPr>
      <w:r>
        <w:rPr>
          <w:rFonts w:ascii="宋体" w:hAnsi="宋体" w:cs="宋体"/>
          <w:spacing w:val="6"/>
          <w:sz w:val="24"/>
          <w:szCs w:val="24"/>
        </w:rPr>
        <w:t>2.</w:t>
      </w:r>
      <w:r>
        <w:rPr>
          <w:rFonts w:hint="eastAsia" w:ascii="宋体" w:hAnsi="宋体" w:cs="宋体"/>
          <w:spacing w:val="6"/>
          <w:sz w:val="24"/>
          <w:szCs w:val="24"/>
        </w:rPr>
        <w:t>经年检合格的组织机构代码证副本复印件（加盖公章）；</w:t>
      </w:r>
      <w:r>
        <w:rPr>
          <w:rFonts w:ascii="宋体" w:cs="宋体"/>
          <w:spacing w:val="6"/>
          <w:sz w:val="24"/>
          <w:szCs w:val="24"/>
        </w:rPr>
        <w:t> </w:t>
      </w:r>
      <w:r>
        <w:rPr>
          <w:rFonts w:hint="eastAsia" w:ascii="宋体" w:hAnsi="宋体" w:cs="宋体"/>
          <w:spacing w:val="6"/>
          <w:sz w:val="24"/>
          <w:szCs w:val="24"/>
        </w:rPr>
        <w:t>及另携带原件；</w:t>
      </w:r>
    </w:p>
    <w:p>
      <w:pPr>
        <w:spacing w:line="480" w:lineRule="auto"/>
        <w:ind w:firstLine="504" w:firstLineChars="200"/>
        <w:rPr>
          <w:rFonts w:ascii="宋体" w:cs="宋体"/>
          <w:spacing w:val="6"/>
          <w:sz w:val="24"/>
          <w:szCs w:val="24"/>
        </w:rPr>
      </w:pPr>
      <w:r>
        <w:rPr>
          <w:rFonts w:ascii="宋体" w:hAnsi="宋体" w:cs="宋体"/>
          <w:spacing w:val="6"/>
          <w:sz w:val="24"/>
          <w:szCs w:val="24"/>
        </w:rPr>
        <w:t>3.</w:t>
      </w:r>
      <w:r>
        <w:rPr>
          <w:rFonts w:hint="eastAsia" w:ascii="宋体" w:hAnsi="宋体" w:cs="宋体"/>
          <w:spacing w:val="6"/>
          <w:sz w:val="24"/>
          <w:szCs w:val="24"/>
        </w:rPr>
        <w:t>经年检合格的税务登记证副本复印件（加盖公章）；</w:t>
      </w:r>
      <w:r>
        <w:rPr>
          <w:rFonts w:ascii="宋体" w:cs="宋体"/>
          <w:spacing w:val="6"/>
          <w:sz w:val="24"/>
          <w:szCs w:val="24"/>
        </w:rPr>
        <w:t> </w:t>
      </w:r>
      <w:r>
        <w:rPr>
          <w:rFonts w:hint="eastAsia" w:ascii="宋体" w:hAnsi="宋体" w:cs="宋体"/>
          <w:spacing w:val="6"/>
          <w:sz w:val="24"/>
          <w:szCs w:val="24"/>
        </w:rPr>
        <w:t>及另携带原件；</w:t>
      </w:r>
    </w:p>
    <w:p>
      <w:pPr>
        <w:spacing w:line="480" w:lineRule="auto"/>
        <w:ind w:firstLine="504" w:firstLineChars="200"/>
        <w:rPr>
          <w:rFonts w:ascii="宋体" w:cs="宋体"/>
          <w:spacing w:val="6"/>
          <w:sz w:val="24"/>
          <w:szCs w:val="24"/>
        </w:rPr>
      </w:pPr>
      <w:r>
        <w:rPr>
          <w:rFonts w:ascii="宋体" w:hAnsi="宋体" w:cs="宋体"/>
          <w:spacing w:val="6"/>
          <w:sz w:val="24"/>
          <w:szCs w:val="24"/>
        </w:rPr>
        <w:t>4.</w:t>
      </w:r>
      <w:r>
        <w:rPr>
          <w:rFonts w:hint="eastAsia" w:ascii="宋体" w:hAnsi="宋体" w:cs="宋体"/>
          <w:spacing w:val="6"/>
          <w:sz w:val="24"/>
          <w:szCs w:val="24"/>
        </w:rPr>
        <w:t>法定代表人授权书，如法定代表人参加报价，提供法定代表人证书复印件或身份证复印件（加盖公章）；</w:t>
      </w:r>
      <w:r>
        <w:rPr>
          <w:rFonts w:ascii="宋体" w:cs="宋体"/>
          <w:spacing w:val="6"/>
          <w:sz w:val="24"/>
          <w:szCs w:val="24"/>
        </w:rPr>
        <w:t> </w:t>
      </w:r>
      <w:r>
        <w:rPr>
          <w:rFonts w:hint="eastAsia" w:ascii="宋体" w:hAnsi="宋体" w:cs="宋体"/>
          <w:spacing w:val="6"/>
          <w:sz w:val="24"/>
          <w:szCs w:val="24"/>
        </w:rPr>
        <w:t>及另携带原件；</w:t>
      </w:r>
    </w:p>
    <w:p>
      <w:pPr>
        <w:spacing w:line="480" w:lineRule="auto"/>
        <w:ind w:firstLine="504" w:firstLineChars="200"/>
        <w:rPr>
          <w:rFonts w:ascii="宋体" w:cs="宋体"/>
          <w:spacing w:val="6"/>
          <w:sz w:val="24"/>
          <w:szCs w:val="24"/>
        </w:rPr>
      </w:pPr>
      <w:r>
        <w:rPr>
          <w:rFonts w:hint="eastAsia" w:ascii="宋体" w:hAnsi="宋体" w:cs="宋体"/>
          <w:spacing w:val="6"/>
          <w:sz w:val="24"/>
          <w:szCs w:val="24"/>
        </w:rPr>
        <w:t>5.供应商资质证书副本复印件（加盖公章）；</w:t>
      </w:r>
      <w:r>
        <w:rPr>
          <w:rFonts w:ascii="宋体" w:cs="宋体"/>
          <w:spacing w:val="6"/>
          <w:sz w:val="24"/>
          <w:szCs w:val="24"/>
        </w:rPr>
        <w:t> </w:t>
      </w:r>
      <w:r>
        <w:rPr>
          <w:rFonts w:hint="eastAsia" w:ascii="宋体" w:hAnsi="宋体" w:cs="宋体"/>
          <w:spacing w:val="6"/>
          <w:sz w:val="24"/>
          <w:szCs w:val="24"/>
        </w:rPr>
        <w:t>及另携带原件；</w:t>
      </w:r>
    </w:p>
    <w:p>
      <w:pPr>
        <w:spacing w:line="480" w:lineRule="auto"/>
        <w:ind w:firstLine="480" w:firstLineChars="200"/>
        <w:rPr>
          <w:rFonts w:ascii="宋体" w:cs="宋体"/>
          <w:spacing w:val="6"/>
          <w:sz w:val="24"/>
          <w:szCs w:val="24"/>
        </w:rPr>
      </w:pPr>
      <w:r>
        <w:rPr>
          <w:rFonts w:ascii="宋体" w:hAnsi="宋体" w:cs="宋体"/>
          <w:sz w:val="24"/>
          <w:szCs w:val="24"/>
        </w:rPr>
        <w:t>6.</w:t>
      </w:r>
      <w:r>
        <w:rPr>
          <w:rFonts w:hint="eastAsia" w:ascii="宋体" w:hAnsi="宋体" w:cs="宋体"/>
          <w:sz w:val="24"/>
          <w:szCs w:val="24"/>
        </w:rPr>
        <w:t>项目经理证及有效的专职安全员</w:t>
      </w:r>
      <w:r>
        <w:rPr>
          <w:rFonts w:ascii="宋体" w:hAnsi="宋体" w:cs="宋体"/>
          <w:sz w:val="24"/>
          <w:szCs w:val="24"/>
        </w:rPr>
        <w:t>B</w:t>
      </w:r>
      <w:r>
        <w:rPr>
          <w:rFonts w:hint="eastAsia" w:ascii="宋体" w:hAnsi="宋体" w:cs="宋体"/>
          <w:sz w:val="24"/>
          <w:szCs w:val="24"/>
        </w:rPr>
        <w:t>证、安全生产许可证复印件（加盖公章）；</w:t>
      </w:r>
      <w:r>
        <w:rPr>
          <w:rFonts w:hint="eastAsia" w:ascii="宋体" w:hAnsi="宋体" w:cs="宋体"/>
          <w:spacing w:val="6"/>
          <w:sz w:val="24"/>
          <w:szCs w:val="24"/>
        </w:rPr>
        <w:t>及另携带原件；</w:t>
      </w:r>
    </w:p>
    <w:p>
      <w:pPr>
        <w:spacing w:line="480" w:lineRule="auto"/>
        <w:ind w:firstLine="504" w:firstLineChars="200"/>
        <w:rPr>
          <w:rFonts w:ascii="宋体" w:hAnsi="宋体" w:cs="宋体"/>
          <w:spacing w:val="6"/>
          <w:sz w:val="24"/>
          <w:szCs w:val="24"/>
        </w:rPr>
      </w:pPr>
      <w:r>
        <w:rPr>
          <w:rFonts w:ascii="宋体" w:hAnsi="宋体" w:cs="宋体"/>
          <w:spacing w:val="6"/>
          <w:sz w:val="24"/>
          <w:szCs w:val="24"/>
        </w:rPr>
        <w:t>7.</w:t>
      </w:r>
      <w:r>
        <w:rPr>
          <w:rFonts w:hint="eastAsia" w:ascii="宋体" w:hAnsi="宋体" w:cs="宋体"/>
          <w:spacing w:val="6"/>
          <w:sz w:val="24"/>
          <w:szCs w:val="24"/>
        </w:rPr>
        <w:t>证明其具有履行合同所必需的设备和专业技术能力的材料；</w:t>
      </w:r>
      <w:r>
        <w:rPr>
          <w:rFonts w:ascii="宋体" w:hAnsi="宋体" w:cs="宋体"/>
          <w:spacing w:val="6"/>
          <w:sz w:val="24"/>
          <w:szCs w:val="24"/>
        </w:rPr>
        <w:t>(</w:t>
      </w:r>
      <w:r>
        <w:rPr>
          <w:rFonts w:hint="eastAsia" w:ascii="宋体" w:hAnsi="宋体" w:cs="宋体"/>
          <w:spacing w:val="6"/>
          <w:sz w:val="24"/>
          <w:szCs w:val="24"/>
        </w:rPr>
        <w:t>如：业绩合同、中标通知书等材料，加盖公章）</w:t>
      </w:r>
      <w:r>
        <w:rPr>
          <w:rFonts w:ascii="宋体" w:hAnsi="宋体" w:cs="宋体"/>
          <w:spacing w:val="6"/>
          <w:sz w:val="24"/>
          <w:szCs w:val="24"/>
        </w:rPr>
        <w:t xml:space="preserve"> </w:t>
      </w:r>
      <w:r>
        <w:rPr>
          <w:rFonts w:hint="eastAsia" w:ascii="宋体" w:hAnsi="宋体" w:cs="宋体"/>
          <w:spacing w:val="6"/>
          <w:sz w:val="24"/>
          <w:szCs w:val="24"/>
        </w:rPr>
        <w:t>；及另携带原件；</w:t>
      </w:r>
    </w:p>
    <w:p>
      <w:pPr>
        <w:spacing w:line="480" w:lineRule="auto"/>
        <w:ind w:firstLine="528"/>
        <w:rPr>
          <w:rFonts w:ascii="宋体" w:cs="宋体"/>
          <w:spacing w:val="6"/>
          <w:sz w:val="24"/>
          <w:szCs w:val="24"/>
        </w:rPr>
      </w:pPr>
      <w:r>
        <w:rPr>
          <w:rFonts w:ascii="宋体" w:hAnsi="宋体" w:cs="宋体"/>
          <w:spacing w:val="6"/>
          <w:sz w:val="24"/>
          <w:szCs w:val="24"/>
        </w:rPr>
        <w:t>8.</w:t>
      </w:r>
      <w:r>
        <w:rPr>
          <w:rFonts w:hint="eastAsia" w:ascii="宋体" w:hAnsi="宋体" w:cs="宋体"/>
          <w:spacing w:val="6"/>
          <w:sz w:val="24"/>
          <w:szCs w:val="24"/>
        </w:rPr>
        <w:t>需要提交的其它文件（如投标保证金缴纳证明）。</w:t>
      </w:r>
      <w:bookmarkEnd w:id="53"/>
    </w:p>
    <w:p>
      <w:pPr>
        <w:pStyle w:val="36"/>
        <w:spacing w:line="480" w:lineRule="auto"/>
        <w:ind w:firstLine="528" w:firstLineChars="0"/>
        <w:rPr>
          <w:rFonts w:ascii="宋体" w:hAnsi="宋体" w:eastAsia="宋体" w:cs="宋体"/>
          <w:szCs w:val="24"/>
        </w:rPr>
      </w:pPr>
      <w:bookmarkStart w:id="54" w:name="OLE_LINK21"/>
      <w:r>
        <w:rPr>
          <w:rFonts w:hint="eastAsia" w:ascii="宋体" w:hAnsi="宋体" w:eastAsia="宋体" w:cs="宋体"/>
        </w:rPr>
        <w:t>为方便律师检查供应商的资格，请投标人将以上资格审查所需证件资料原件单独携带，参加开标会议，以备通过资格审查。</w:t>
      </w:r>
      <w:r>
        <w:rPr>
          <w:rFonts w:hint="eastAsia" w:ascii="宋体" w:hAnsi="宋体" w:eastAsia="宋体" w:cs="宋体"/>
          <w:lang w:eastAsia="zh-CN"/>
        </w:rPr>
        <w:t>（</w:t>
      </w:r>
      <w:r>
        <w:rPr>
          <w:rFonts w:hint="eastAsia" w:asciiTheme="minorEastAsia" w:hAnsiTheme="minorEastAsia" w:eastAsiaTheme="minorEastAsia" w:cstheme="minorEastAsia"/>
          <w:szCs w:val="24"/>
          <w:lang w:eastAsia="zh-CN"/>
        </w:rPr>
        <w:t>注：</w:t>
      </w:r>
      <w:r>
        <w:rPr>
          <w:rFonts w:hint="eastAsia" w:asciiTheme="minorEastAsia" w:hAnsiTheme="minorEastAsia" w:eastAsiaTheme="minorEastAsia" w:cstheme="minorEastAsia"/>
          <w:szCs w:val="24"/>
          <w:lang w:val="en-US" w:eastAsia="zh-CN"/>
        </w:rPr>
        <w:t>以上1-3项可提供</w:t>
      </w:r>
      <w:r>
        <w:rPr>
          <w:rFonts w:hint="eastAsia" w:asciiTheme="minorEastAsia" w:hAnsiTheme="minorEastAsia" w:eastAsiaTheme="minorEastAsia" w:cstheme="minorEastAsia"/>
          <w:sz w:val="24"/>
          <w:szCs w:val="24"/>
          <w:lang w:eastAsia="zh-CN"/>
        </w:rPr>
        <w:t>三证合一的营业执照）</w:t>
      </w:r>
      <w:r>
        <w:rPr>
          <w:rFonts w:hint="eastAsia" w:ascii="宋体" w:hAnsi="宋体" w:eastAsia="宋体" w:cs="宋体"/>
          <w:b/>
          <w:bCs/>
        </w:rPr>
        <w:t>要求携带原件的如不携带原件视为自动放弃投标资格。</w:t>
      </w:r>
      <w:bookmarkEnd w:id="54"/>
    </w:p>
    <w:p>
      <w:pPr>
        <w:spacing w:line="480" w:lineRule="auto"/>
        <w:ind w:firstLine="562" w:firstLineChars="200"/>
        <w:rPr>
          <w:rFonts w:ascii="宋体" w:hAnsi="宋体" w:cs="宋体"/>
          <w:b/>
          <w:sz w:val="28"/>
          <w:szCs w:val="28"/>
        </w:rPr>
      </w:pPr>
      <w:r>
        <w:rPr>
          <w:rFonts w:ascii="宋体" w:hAnsi="宋体" w:cs="宋体"/>
          <w:b/>
          <w:sz w:val="28"/>
          <w:szCs w:val="28"/>
        </w:rPr>
        <w:t>3.</w:t>
      </w:r>
      <w:r>
        <w:rPr>
          <w:rFonts w:hint="eastAsia" w:ascii="宋体" w:hAnsi="宋体" w:cs="宋体"/>
          <w:b/>
          <w:sz w:val="28"/>
          <w:szCs w:val="28"/>
        </w:rPr>
        <w:t>商务部分</w:t>
      </w:r>
    </w:p>
    <w:p>
      <w:pPr>
        <w:spacing w:line="480" w:lineRule="auto"/>
        <w:rPr>
          <w:rFonts w:ascii="宋体" w:cs="宋体"/>
          <w:sz w:val="24"/>
        </w:rPr>
      </w:pPr>
      <w:r>
        <w:rPr>
          <w:rFonts w:ascii="宋体" w:hAnsi="宋体" w:cs="宋体"/>
          <w:sz w:val="24"/>
        </w:rPr>
        <w:t xml:space="preserve">   </w:t>
      </w:r>
      <w:r>
        <w:rPr>
          <w:rFonts w:ascii="宋体" w:hAnsi="宋体" w:cs="宋体"/>
          <w:sz w:val="10"/>
          <w:szCs w:val="10"/>
        </w:rPr>
        <w:t xml:space="preserve">   </w:t>
      </w:r>
      <w:r>
        <w:rPr>
          <w:rFonts w:ascii="宋体" w:hAnsi="宋体" w:cs="宋体"/>
          <w:sz w:val="24"/>
        </w:rPr>
        <w:t>1.</w:t>
      </w:r>
      <w:r>
        <w:rPr>
          <w:rFonts w:hint="eastAsia" w:ascii="宋体" w:hAnsi="宋体" w:cs="宋体"/>
          <w:sz w:val="24"/>
        </w:rPr>
        <w:t>报价一览表；</w:t>
      </w:r>
    </w:p>
    <w:p>
      <w:pPr>
        <w:spacing w:line="480" w:lineRule="auto"/>
        <w:rPr>
          <w:rFonts w:ascii="宋体" w:cs="宋体"/>
          <w:sz w:val="24"/>
        </w:rPr>
      </w:pPr>
      <w:r>
        <w:rPr>
          <w:rFonts w:ascii="宋体" w:hAnsi="宋体" w:cs="宋体"/>
          <w:sz w:val="28"/>
          <w:szCs w:val="28"/>
        </w:rPr>
        <w:t xml:space="preserve">   </w:t>
      </w:r>
      <w:r>
        <w:rPr>
          <w:rFonts w:ascii="宋体" w:hAnsi="宋体" w:cs="宋体"/>
          <w:sz w:val="15"/>
          <w:szCs w:val="15"/>
        </w:rPr>
        <w:t xml:space="preserve"> </w:t>
      </w:r>
      <w:r>
        <w:rPr>
          <w:rFonts w:ascii="宋体" w:hAnsi="宋体" w:cs="宋体"/>
          <w:sz w:val="24"/>
          <w:szCs w:val="24"/>
        </w:rPr>
        <w:t>2.</w:t>
      </w:r>
      <w:r>
        <w:rPr>
          <w:rFonts w:hint="eastAsia" w:ascii="宋体" w:hAnsi="宋体" w:cs="宋体"/>
          <w:sz w:val="24"/>
          <w:szCs w:val="24"/>
        </w:rPr>
        <w:t>投标报价明细表</w:t>
      </w:r>
      <w:r>
        <w:rPr>
          <w:rFonts w:hint="eastAsia" w:ascii="宋体" w:hAnsi="宋体" w:cs="宋体"/>
          <w:sz w:val="24"/>
          <w:szCs w:val="20"/>
        </w:rPr>
        <w:t>；</w:t>
      </w:r>
    </w:p>
    <w:p>
      <w:pPr>
        <w:pStyle w:val="36"/>
        <w:numPr>
          <w:ilvl w:val="0"/>
          <w:numId w:val="1"/>
        </w:numPr>
        <w:spacing w:line="480" w:lineRule="auto"/>
        <w:ind w:firstLine="504"/>
        <w:rPr>
          <w:rFonts w:ascii="宋体" w:hAnsi="宋体" w:eastAsia="宋体" w:cs="宋体"/>
          <w:szCs w:val="24"/>
        </w:rPr>
      </w:pPr>
      <w:r>
        <w:rPr>
          <w:rFonts w:hint="eastAsia" w:ascii="宋体" w:hAnsi="宋体" w:eastAsia="宋体" w:cs="宋体"/>
        </w:rPr>
        <w:t>商务偏差表；</w:t>
      </w:r>
    </w:p>
    <w:p>
      <w:pPr>
        <w:spacing w:line="480" w:lineRule="auto"/>
        <w:rPr>
          <w:rFonts w:ascii="宋体" w:cs="宋体"/>
          <w:spacing w:val="6"/>
          <w:sz w:val="24"/>
        </w:rPr>
      </w:pPr>
      <w:r>
        <w:rPr>
          <w:rFonts w:ascii="宋体" w:hAnsi="宋体" w:cs="宋体"/>
          <w:sz w:val="24"/>
          <w:szCs w:val="24"/>
        </w:rPr>
        <w:t xml:space="preserve">    4.</w:t>
      </w:r>
      <w:r>
        <w:rPr>
          <w:rFonts w:hint="eastAsia" w:ascii="宋体" w:hAnsi="宋体" w:cs="宋体"/>
          <w:sz w:val="24"/>
          <w:szCs w:val="24"/>
        </w:rPr>
        <w:t>近三年完成同类业绩一览表；</w:t>
      </w:r>
    </w:p>
    <w:p>
      <w:pPr>
        <w:pStyle w:val="36"/>
        <w:spacing w:line="480" w:lineRule="auto"/>
        <w:ind w:firstLine="0" w:firstLineChars="0"/>
        <w:rPr>
          <w:rFonts w:ascii="宋体" w:hAnsi="宋体" w:eastAsia="宋体" w:cs="宋体"/>
        </w:rPr>
      </w:pPr>
      <w:r>
        <w:rPr>
          <w:rFonts w:ascii="宋体" w:hAnsi="宋体" w:eastAsia="宋体" w:cs="宋体"/>
        </w:rPr>
        <w:t xml:space="preserve">    5.</w:t>
      </w:r>
      <w:r>
        <w:rPr>
          <w:rFonts w:hint="eastAsia" w:ascii="宋体" w:hAnsi="宋体" w:eastAsia="宋体" w:cs="宋体"/>
        </w:rPr>
        <w:t>对竞争性磋商文件的认同程度；</w:t>
      </w:r>
    </w:p>
    <w:p>
      <w:pPr>
        <w:pStyle w:val="36"/>
        <w:numPr>
          <w:ilvl w:val="0"/>
          <w:numId w:val="2"/>
        </w:numPr>
        <w:spacing w:line="480" w:lineRule="auto"/>
        <w:ind w:firstLine="504"/>
        <w:rPr>
          <w:rFonts w:ascii="宋体" w:hAnsi="宋体" w:eastAsia="宋体" w:cs="宋体"/>
        </w:rPr>
      </w:pPr>
      <w:r>
        <w:rPr>
          <w:rFonts w:hint="eastAsia" w:ascii="宋体" w:hAnsi="宋体" w:eastAsia="宋体" w:cs="宋体"/>
        </w:rPr>
        <w:t>投标人的维修服务及承诺；</w:t>
      </w:r>
    </w:p>
    <w:p>
      <w:pPr>
        <w:pStyle w:val="36"/>
        <w:tabs>
          <w:tab w:val="left" w:pos="836"/>
        </w:tabs>
        <w:spacing w:line="480" w:lineRule="auto"/>
        <w:ind w:firstLine="504"/>
        <w:rPr>
          <w:rFonts w:ascii="宋体" w:hAnsi="宋体" w:eastAsia="宋体" w:cs="宋体"/>
          <w:szCs w:val="24"/>
        </w:rPr>
      </w:pPr>
      <w:r>
        <w:rPr>
          <w:rFonts w:ascii="宋体" w:hAnsi="宋体" w:eastAsia="宋体" w:cs="宋体"/>
        </w:rPr>
        <w:t>7.</w:t>
      </w:r>
      <w:r>
        <w:rPr>
          <w:rFonts w:hint="eastAsia" w:ascii="宋体" w:hAnsi="宋体" w:eastAsia="宋体" w:cs="宋体"/>
        </w:rPr>
        <w:t>供应商认为需要提供的其他表格及资料。</w:t>
      </w:r>
    </w:p>
    <w:p>
      <w:pPr>
        <w:spacing w:line="480" w:lineRule="auto"/>
        <w:ind w:firstLine="562" w:firstLineChars="200"/>
        <w:rPr>
          <w:rFonts w:ascii="宋体" w:hAnsi="宋体" w:cs="宋体"/>
          <w:b/>
          <w:sz w:val="28"/>
          <w:szCs w:val="28"/>
        </w:rPr>
      </w:pPr>
      <w:r>
        <w:rPr>
          <w:rFonts w:ascii="宋体" w:hAnsi="宋体" w:cs="宋体"/>
          <w:b/>
          <w:sz w:val="28"/>
          <w:szCs w:val="28"/>
        </w:rPr>
        <w:t>4.</w:t>
      </w:r>
      <w:r>
        <w:rPr>
          <w:rFonts w:hint="eastAsia" w:ascii="宋体" w:hAnsi="宋体" w:cs="宋体"/>
          <w:b/>
          <w:sz w:val="28"/>
          <w:szCs w:val="28"/>
        </w:rPr>
        <w:t>技术部分（包括但不限于）</w:t>
      </w:r>
    </w:p>
    <w:p>
      <w:pPr>
        <w:spacing w:line="4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①</w:t>
      </w:r>
      <w:r>
        <w:rPr>
          <w:rFonts w:hint="eastAsia" w:ascii="宋体" w:hAnsi="宋体" w:cs="宋体"/>
          <w:sz w:val="24"/>
          <w:szCs w:val="24"/>
        </w:rPr>
        <w:t>主要施工方法</w:t>
      </w:r>
    </w:p>
    <w:p>
      <w:pPr>
        <w:spacing w:line="4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②</w:t>
      </w:r>
      <w:r>
        <w:rPr>
          <w:rFonts w:hint="eastAsia" w:ascii="宋体" w:hAnsi="宋体" w:cs="宋体"/>
          <w:sz w:val="24"/>
          <w:szCs w:val="24"/>
        </w:rPr>
        <w:t>机械设备选用</w:t>
      </w:r>
    </w:p>
    <w:p>
      <w:pPr>
        <w:spacing w:line="48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③</w:t>
      </w:r>
      <w:r>
        <w:rPr>
          <w:rFonts w:hint="eastAsia" w:ascii="宋体" w:hAnsi="宋体" w:cs="宋体"/>
          <w:sz w:val="24"/>
          <w:szCs w:val="24"/>
        </w:rPr>
        <w:t>施工总进度计划及保证措施</w:t>
      </w: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④</w:t>
      </w:r>
      <w:r>
        <w:rPr>
          <w:rFonts w:hint="eastAsia" w:ascii="宋体" w:hAnsi="宋体" w:cs="宋体"/>
          <w:sz w:val="24"/>
          <w:szCs w:val="24"/>
        </w:rPr>
        <w:t>主要施工管理措施</w:t>
      </w: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⑤</w:t>
      </w:r>
      <w:r>
        <w:rPr>
          <w:rFonts w:hint="eastAsia" w:ascii="宋体" w:hAnsi="宋体" w:cs="宋体"/>
          <w:sz w:val="24"/>
          <w:szCs w:val="24"/>
        </w:rPr>
        <w:t>安全文明施工</w:t>
      </w:r>
      <w:r>
        <w:rPr>
          <w:rFonts w:hint="eastAsia" w:asciiTheme="minorEastAsia" w:hAnsiTheme="minorEastAsia" w:eastAsiaTheme="minorEastAsia" w:cstheme="minorEastAsia"/>
          <w:sz w:val="24"/>
          <w:szCs w:val="24"/>
          <w:lang w:eastAsia="zh-CN"/>
        </w:rPr>
        <w:t>；</w:t>
      </w: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⑥</w:t>
      </w:r>
      <w:r>
        <w:rPr>
          <w:rFonts w:hint="eastAsia" w:ascii="宋体" w:hAnsi="宋体" w:cs="宋体"/>
          <w:sz w:val="24"/>
          <w:szCs w:val="24"/>
        </w:rPr>
        <w:t>季节施工措施</w:t>
      </w:r>
      <w:r>
        <w:rPr>
          <w:rFonts w:hint="eastAsia" w:asciiTheme="minorEastAsia" w:hAnsiTheme="minorEastAsia" w:eastAsiaTheme="minorEastAsia" w:cstheme="minorEastAsia"/>
          <w:sz w:val="24"/>
          <w:szCs w:val="24"/>
          <w:lang w:eastAsia="zh-CN"/>
        </w:rPr>
        <w:t>；</w:t>
      </w:r>
    </w:p>
    <w:p>
      <w:pPr>
        <w:spacing w:line="480" w:lineRule="auto"/>
        <w:rPr>
          <w:rFonts w:hint="eastAsia" w:ascii="宋体" w:hAnsi="宋体" w:cs="宋体"/>
          <w:sz w:val="24"/>
          <w:szCs w:val="24"/>
          <w:lang w:eastAsia="zh-CN"/>
        </w:rPr>
      </w:pPr>
      <w:r>
        <w:rPr>
          <w:rFonts w:hint="eastAsia" w:asciiTheme="minorEastAsia" w:hAnsiTheme="minorEastAsia" w:eastAsiaTheme="minorEastAsia" w:cstheme="minorEastAsia"/>
          <w:sz w:val="24"/>
          <w:szCs w:val="24"/>
          <w:lang w:eastAsia="zh-CN"/>
        </w:rPr>
        <w:t>⑦</w:t>
      </w:r>
      <w:r>
        <w:rPr>
          <w:rFonts w:hint="eastAsia" w:ascii="宋体" w:hAnsi="宋体" w:cs="宋体"/>
          <w:sz w:val="24"/>
          <w:szCs w:val="24"/>
        </w:rPr>
        <w:t>成品保护</w:t>
      </w:r>
      <w:r>
        <w:rPr>
          <w:rFonts w:hint="eastAsia" w:ascii="宋体" w:hAnsi="宋体" w:cs="宋体"/>
          <w:sz w:val="24"/>
          <w:szCs w:val="24"/>
          <w:lang w:eastAsia="zh-CN"/>
        </w:rPr>
        <w:t>和工程保修工作的管理措施和承诺</w:t>
      </w:r>
    </w:p>
    <w:p>
      <w:pPr>
        <w:spacing w:line="480" w:lineRule="auto"/>
        <w:rPr>
          <w:rFonts w:hint="eastAsia" w:ascii="宋体" w:hAnsi="宋体" w:cs="宋体"/>
          <w:sz w:val="24"/>
          <w:szCs w:val="24"/>
          <w:lang w:eastAsia="zh-CN"/>
        </w:rPr>
      </w:pPr>
      <w:r>
        <w:rPr>
          <w:rFonts w:hint="eastAsia" w:ascii="宋体" w:hAnsi="宋体" w:cs="宋体"/>
          <w:sz w:val="24"/>
          <w:szCs w:val="24"/>
          <w:lang w:eastAsia="zh-CN"/>
        </w:rPr>
        <w:t>⑧任何可能的紧急情况的处理措施、预案以及抵抗风险</w:t>
      </w:r>
    </w:p>
    <w:p>
      <w:pPr>
        <w:spacing w:line="480" w:lineRule="auto"/>
        <w:rPr>
          <w:rFonts w:hint="eastAsia" w:ascii="宋体" w:hAnsi="宋体" w:cs="宋体"/>
          <w:sz w:val="24"/>
          <w:szCs w:val="24"/>
        </w:rPr>
      </w:pPr>
      <w:r>
        <w:rPr>
          <w:rFonts w:hint="eastAsia" w:ascii="宋体" w:hAnsi="宋体" w:cs="宋体"/>
          <w:sz w:val="24"/>
          <w:szCs w:val="24"/>
          <w:lang w:eastAsia="zh-CN"/>
        </w:rPr>
        <w:t>⑨</w:t>
      </w:r>
      <w:r>
        <w:rPr>
          <w:rFonts w:hint="eastAsia" w:ascii="宋体" w:hAnsi="宋体" w:cs="宋体"/>
          <w:sz w:val="24"/>
          <w:szCs w:val="24"/>
        </w:rPr>
        <w:t>项目负责人、主要技术负责人、工程技术人员等劳动力配备</w:t>
      </w:r>
    </w:p>
    <w:p>
      <w:pPr>
        <w:spacing w:line="480" w:lineRule="auto"/>
        <w:rPr>
          <w:rFonts w:hint="default" w:ascii="宋体" w:hAnsi="宋体" w:cs="宋体"/>
          <w:sz w:val="24"/>
          <w:szCs w:val="24"/>
          <w:lang w:val="en-US" w:eastAsia="zh-CN"/>
        </w:rPr>
      </w:pPr>
      <w:r>
        <w:rPr>
          <w:rFonts w:hint="eastAsia" w:ascii="宋体" w:hAnsi="宋体" w:cs="宋体"/>
          <w:sz w:val="24"/>
          <w:szCs w:val="24"/>
          <w:lang w:val="en-US" w:eastAsia="zh-CN"/>
        </w:rPr>
        <w:t>⑩主要材料性价比、</w:t>
      </w:r>
      <w:r>
        <w:rPr>
          <w:rFonts w:hint="eastAsia" w:ascii="宋体" w:hAnsi="宋体" w:cs="宋体"/>
          <w:sz w:val="24"/>
          <w:szCs w:val="24"/>
        </w:rPr>
        <w:t>工程质量及保证措施</w:t>
      </w:r>
      <w:r>
        <w:rPr>
          <w:rFonts w:hint="eastAsia" w:ascii="宋体" w:hAnsi="宋体" w:cs="宋体"/>
          <w:sz w:val="24"/>
          <w:szCs w:val="24"/>
          <w:lang w:eastAsia="zh-CN"/>
        </w:rPr>
        <w:t>、</w:t>
      </w:r>
      <w:r>
        <w:rPr>
          <w:rFonts w:hint="eastAsia" w:ascii="宋体" w:hAnsi="宋体" w:cs="宋体"/>
          <w:sz w:val="24"/>
          <w:szCs w:val="24"/>
        </w:rPr>
        <w:t>工期及承诺优惠</w:t>
      </w:r>
      <w:r>
        <w:rPr>
          <w:rFonts w:hint="eastAsia" w:ascii="宋体" w:hAnsi="宋体" w:cs="宋体"/>
          <w:sz w:val="24"/>
          <w:szCs w:val="24"/>
          <w:lang w:eastAsia="zh-CN"/>
        </w:rPr>
        <w:t>等</w:t>
      </w:r>
    </w:p>
    <w:p>
      <w:pPr>
        <w:spacing w:line="480" w:lineRule="auto"/>
        <w:rPr>
          <w:rFonts w:hint="eastAsia" w:ascii="宋体" w:hAnsi="宋体" w:cs="宋体"/>
          <w:sz w:val="24"/>
          <w:szCs w:val="24"/>
          <w:lang w:eastAsia="zh-CN"/>
        </w:rPr>
      </w:pPr>
      <w:r>
        <w:rPr>
          <w:rFonts w:hint="eastAsia" w:ascii="宋体" w:hAnsi="宋体" w:cs="宋体"/>
          <w:sz w:val="24"/>
          <w:szCs w:val="24"/>
          <w:lang w:eastAsia="zh-CN"/>
        </w:rPr>
        <w:t>(2)人员配备及经验业绩</w:t>
      </w:r>
    </w:p>
    <w:p>
      <w:pPr>
        <w:spacing w:line="480" w:lineRule="auto"/>
        <w:rPr>
          <w:rFonts w:hint="eastAsia" w:ascii="宋体" w:hAnsi="宋体" w:cs="宋体"/>
          <w:sz w:val="24"/>
          <w:szCs w:val="24"/>
          <w:lang w:eastAsia="zh-CN"/>
        </w:rPr>
      </w:pPr>
      <w:r>
        <w:rPr>
          <w:rFonts w:hint="eastAsia" w:ascii="宋体" w:hAnsi="宋体" w:cs="宋体"/>
          <w:sz w:val="24"/>
          <w:szCs w:val="24"/>
          <w:lang w:eastAsia="zh-CN"/>
        </w:rPr>
        <w:t>①项目管理机构配备情况表及组织机构图；</w:t>
      </w:r>
    </w:p>
    <w:p>
      <w:pPr>
        <w:spacing w:line="480" w:lineRule="auto"/>
        <w:rPr>
          <w:rFonts w:hint="eastAsia" w:asciiTheme="minorEastAsia" w:hAnsiTheme="minorEastAsia" w:eastAsiaTheme="minorEastAsia" w:cstheme="minorEastAsia"/>
          <w:sz w:val="24"/>
          <w:szCs w:val="24"/>
          <w:lang w:eastAsia="zh-CN"/>
        </w:rPr>
      </w:pPr>
      <w:r>
        <w:rPr>
          <w:rFonts w:hint="eastAsia" w:ascii="宋体" w:hAnsi="宋体" w:cs="宋体"/>
          <w:sz w:val="24"/>
          <w:szCs w:val="24"/>
          <w:lang w:eastAsia="zh-CN"/>
        </w:rPr>
        <w:t>②项目经理简历表以及项目经理的同</w:t>
      </w:r>
      <w:r>
        <w:rPr>
          <w:rFonts w:hint="eastAsia" w:asciiTheme="minorEastAsia" w:hAnsiTheme="minorEastAsia" w:eastAsiaTheme="minorEastAsia" w:cstheme="minorEastAsia"/>
          <w:sz w:val="24"/>
          <w:szCs w:val="24"/>
          <w:lang w:eastAsia="zh-CN"/>
        </w:rPr>
        <w:t>类项目业绩；</w:t>
      </w: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③项目技术负责人简历表以及承建类似项目情况；</w:t>
      </w: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④拟投入本项目的主要管理人员情况；</w:t>
      </w: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⑤其他辅助说明资料、施工力量部署。 </w:t>
      </w: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(3)供应商认为有必要说明的其他内容。</w:t>
      </w:r>
    </w:p>
    <w:p>
      <w:pPr>
        <w:pStyle w:val="36"/>
        <w:spacing w:line="480" w:lineRule="auto"/>
        <w:ind w:firstLine="0" w:firstLineChars="0"/>
        <w:jc w:val="both"/>
        <w:rPr>
          <w:rFonts w:ascii="宋体" w:hAnsi="宋体" w:eastAsia="宋体" w:cs="宋体"/>
          <w:b/>
          <w:szCs w:val="24"/>
        </w:rPr>
      </w:pPr>
      <w:r>
        <w:rPr>
          <w:rFonts w:hint="eastAsia" w:ascii="宋体" w:hAnsi="宋体" w:eastAsia="宋体" w:cs="宋体"/>
          <w:b/>
          <w:szCs w:val="24"/>
        </w:rPr>
        <w:t>（二）报价文件的编写方式</w:t>
      </w:r>
    </w:p>
    <w:p>
      <w:pPr>
        <w:spacing w:line="48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报价文件按以上顺序装订成册</w:t>
      </w:r>
      <w:r>
        <w:rPr>
          <w:rFonts w:ascii="宋体" w:hAnsi="宋体" w:cs="宋体"/>
          <w:sz w:val="24"/>
          <w:szCs w:val="24"/>
        </w:rPr>
        <w:t>(</w:t>
      </w:r>
      <w:r>
        <w:rPr>
          <w:rFonts w:hint="eastAsia" w:ascii="宋体" w:hAnsi="宋体" w:cs="宋体"/>
          <w:sz w:val="24"/>
          <w:szCs w:val="24"/>
        </w:rPr>
        <w:t>胶装</w:t>
      </w:r>
      <w:r>
        <w:rPr>
          <w:rFonts w:ascii="宋体" w:hAnsi="宋体" w:cs="宋体"/>
          <w:sz w:val="24"/>
          <w:szCs w:val="24"/>
        </w:rPr>
        <w:t>)</w:t>
      </w:r>
      <w:r>
        <w:rPr>
          <w:rFonts w:hint="eastAsia" w:ascii="宋体" w:hAnsi="宋体" w:cs="宋体"/>
          <w:sz w:val="24"/>
          <w:szCs w:val="24"/>
        </w:rPr>
        <w:t>，并在首页编制“报价文件目录”。</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报价文件正本和副本用</w:t>
      </w:r>
      <w:r>
        <w:rPr>
          <w:rFonts w:ascii="宋体" w:hAnsi="宋体" w:cs="宋体"/>
          <w:szCs w:val="24"/>
        </w:rPr>
        <w:t>A4</w:t>
      </w:r>
      <w:r>
        <w:rPr>
          <w:rFonts w:hint="eastAsia" w:ascii="宋体" w:hAnsi="宋体" w:cs="宋体"/>
          <w:szCs w:val="24"/>
        </w:rPr>
        <w:t>幅面的纸张打印，并提供电子文档一份，以供备份。</w:t>
      </w:r>
    </w:p>
    <w:p>
      <w:pPr>
        <w:pStyle w:val="34"/>
        <w:spacing w:line="480" w:lineRule="auto"/>
        <w:ind w:firstLine="504"/>
        <w:rPr>
          <w:rFonts w:ascii="宋体" w:cs="宋体"/>
          <w:szCs w:val="24"/>
        </w:rPr>
      </w:pPr>
      <w:r>
        <w:rPr>
          <w:rFonts w:ascii="宋体" w:hAnsi="宋体" w:cs="宋体"/>
          <w:szCs w:val="24"/>
        </w:rPr>
        <w:t>3.</w:t>
      </w:r>
      <w:r>
        <w:rPr>
          <w:rFonts w:hint="eastAsia" w:ascii="宋体" w:hAnsi="宋体" w:cs="宋体"/>
          <w:szCs w:val="24"/>
        </w:rPr>
        <w:t>“报价一览表”用</w:t>
      </w:r>
      <w:r>
        <w:rPr>
          <w:rFonts w:ascii="宋体" w:hAnsi="宋体" w:cs="宋体"/>
          <w:szCs w:val="24"/>
        </w:rPr>
        <w:t>A4</w:t>
      </w:r>
      <w:r>
        <w:rPr>
          <w:rFonts w:hint="eastAsia" w:ascii="宋体" w:hAnsi="宋体" w:cs="宋体"/>
          <w:szCs w:val="24"/>
        </w:rPr>
        <w:t>幅面，竖版。</w:t>
      </w:r>
    </w:p>
    <w:p>
      <w:pPr>
        <w:pStyle w:val="36"/>
        <w:spacing w:line="480" w:lineRule="auto"/>
        <w:ind w:firstLine="0" w:firstLineChars="0"/>
        <w:jc w:val="both"/>
        <w:rPr>
          <w:rFonts w:ascii="宋体" w:hAnsi="宋体" w:eastAsia="宋体" w:cs="宋体"/>
          <w:b/>
          <w:szCs w:val="24"/>
        </w:rPr>
      </w:pPr>
      <w:r>
        <w:rPr>
          <w:rFonts w:hint="eastAsia" w:ascii="宋体" w:hAnsi="宋体" w:eastAsia="宋体" w:cs="宋体"/>
          <w:b/>
          <w:szCs w:val="24"/>
        </w:rPr>
        <w:t>（三）报价文件的签署</w:t>
      </w:r>
    </w:p>
    <w:p>
      <w:pPr>
        <w:pStyle w:val="34"/>
        <w:spacing w:line="480" w:lineRule="auto"/>
        <w:ind w:firstLine="504"/>
        <w:rPr>
          <w:rFonts w:ascii="宋体" w:cs="宋体"/>
          <w:szCs w:val="24"/>
        </w:rPr>
      </w:pPr>
      <w:r>
        <w:rPr>
          <w:rFonts w:hint="eastAsia" w:ascii="宋体" w:hAnsi="宋体" w:cs="宋体"/>
          <w:szCs w:val="24"/>
        </w:rPr>
        <w:t>供应商必须按竞争性磋商文件的规定签署报价文件（正本、副本）、报价一览表，并在报价文件封面、报价一览表上加盖供应商单位公章。</w:t>
      </w:r>
    </w:p>
    <w:p>
      <w:pPr>
        <w:pStyle w:val="36"/>
        <w:spacing w:line="480" w:lineRule="auto"/>
        <w:ind w:firstLine="0" w:firstLineChars="0"/>
        <w:jc w:val="both"/>
        <w:rPr>
          <w:rFonts w:ascii="宋体" w:hAnsi="宋体" w:eastAsia="宋体" w:cs="宋体"/>
          <w:b/>
          <w:szCs w:val="24"/>
        </w:rPr>
      </w:pPr>
      <w:r>
        <w:rPr>
          <w:rFonts w:hint="eastAsia" w:ascii="宋体" w:hAnsi="宋体" w:eastAsia="宋体" w:cs="宋体"/>
          <w:b/>
          <w:szCs w:val="24"/>
        </w:rPr>
        <w:t>（四）语言及计量单位</w:t>
      </w:r>
    </w:p>
    <w:p>
      <w:pPr>
        <w:pStyle w:val="34"/>
        <w:spacing w:line="480" w:lineRule="auto"/>
        <w:ind w:firstLine="504"/>
        <w:rPr>
          <w:rFonts w:ascii="宋体" w:cs="宋体"/>
          <w:szCs w:val="24"/>
        </w:rPr>
      </w:pPr>
      <w:r>
        <w:rPr>
          <w:rFonts w:ascii="宋体" w:hAnsi="宋体" w:cs="宋体"/>
          <w:szCs w:val="24"/>
        </w:rPr>
        <w:t>1.</w:t>
      </w:r>
      <w:r>
        <w:rPr>
          <w:rFonts w:hint="eastAsia" w:ascii="宋体" w:hAnsi="宋体" w:cs="宋体"/>
          <w:szCs w:val="24"/>
        </w:rPr>
        <w:t>供应商和采购代理机构就本项目交换的文件和来往信函，使用中文。</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除竞争性磋商文件另有规定外，报价文件中所使用的计量单位应使用中华人民共和国法定计量单位。</w:t>
      </w:r>
    </w:p>
    <w:p>
      <w:pPr>
        <w:pStyle w:val="36"/>
        <w:spacing w:line="480" w:lineRule="auto"/>
        <w:ind w:firstLine="0" w:firstLineChars="0"/>
        <w:jc w:val="both"/>
        <w:rPr>
          <w:rFonts w:ascii="宋体" w:hAnsi="宋体" w:eastAsia="宋体" w:cs="宋体"/>
          <w:b/>
          <w:szCs w:val="24"/>
        </w:rPr>
      </w:pPr>
      <w:r>
        <w:rPr>
          <w:rFonts w:hint="eastAsia" w:ascii="宋体" w:hAnsi="宋体" w:eastAsia="宋体" w:cs="宋体"/>
          <w:b/>
          <w:szCs w:val="24"/>
        </w:rPr>
        <w:t>（五）报价文件及电子文档的密封和标记</w:t>
      </w:r>
    </w:p>
    <w:p>
      <w:pPr>
        <w:pStyle w:val="34"/>
        <w:widowControl w:val="0"/>
        <w:spacing w:line="480" w:lineRule="auto"/>
        <w:ind w:firstLine="504"/>
        <w:rPr>
          <w:rFonts w:ascii="宋体" w:cs="宋体"/>
          <w:szCs w:val="24"/>
        </w:rPr>
      </w:pPr>
      <w:r>
        <w:rPr>
          <w:rFonts w:ascii="宋体" w:hAnsi="宋体" w:cs="宋体"/>
          <w:szCs w:val="24"/>
        </w:rPr>
        <w:t>1.</w:t>
      </w:r>
      <w:r>
        <w:rPr>
          <w:rFonts w:hint="eastAsia" w:ascii="宋体" w:hAnsi="宋体" w:cs="宋体"/>
          <w:szCs w:val="24"/>
        </w:rPr>
        <w:t>供应商应准备</w:t>
      </w:r>
      <w:r>
        <w:rPr>
          <w:rFonts w:hint="eastAsia" w:ascii="宋体" w:hAnsi="宋体" w:cs="宋体"/>
          <w:szCs w:val="24"/>
          <w:u w:val="single"/>
        </w:rPr>
        <w:t>六</w:t>
      </w:r>
      <w:r>
        <w:rPr>
          <w:rFonts w:hint="eastAsia" w:ascii="宋体" w:hAnsi="宋体" w:cs="宋体"/>
          <w:szCs w:val="24"/>
        </w:rPr>
        <w:t>份报价文件，一份正本和</w:t>
      </w:r>
      <w:r>
        <w:rPr>
          <w:rFonts w:hint="eastAsia" w:ascii="宋体" w:hAnsi="宋体" w:cs="宋体"/>
          <w:szCs w:val="24"/>
          <w:u w:val="single"/>
        </w:rPr>
        <w:t>五</w:t>
      </w:r>
      <w:r>
        <w:rPr>
          <w:rFonts w:hint="eastAsia" w:ascii="宋体" w:hAnsi="宋体" w:cs="宋体"/>
          <w:szCs w:val="24"/>
        </w:rPr>
        <w:t>份副本。在每一份报价文件上要明确注明“正本”或“副本”字样，一旦正本和副本有差异，以正本为准。</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供应商应将报价文件正本、副本、报价一览表、电子文档分别密封，在封口处加盖供应商单位公章，并在封面明显处注明：</w:t>
      </w:r>
    </w:p>
    <w:p>
      <w:pPr>
        <w:pStyle w:val="34"/>
        <w:spacing w:line="480" w:lineRule="auto"/>
        <w:ind w:firstLine="0" w:firstLineChars="0"/>
        <w:rPr>
          <w:rFonts w:ascii="宋体" w:cs="宋体"/>
          <w:szCs w:val="24"/>
        </w:rPr>
      </w:pPr>
      <w:r>
        <w:rPr>
          <w:rFonts w:ascii="宋体" w:hAnsi="宋体" w:cs="宋体"/>
          <w:szCs w:val="24"/>
        </w:rPr>
        <w:t xml:space="preserve">  </w:t>
      </w:r>
      <w:r>
        <w:rPr>
          <w:rFonts w:hint="eastAsia" w:ascii="宋体" w:hAnsi="宋体" w:cs="宋体"/>
          <w:szCs w:val="24"/>
        </w:rPr>
        <w:t>（</w:t>
      </w:r>
      <w:r>
        <w:rPr>
          <w:rFonts w:ascii="宋体" w:hAnsi="宋体" w:cs="宋体"/>
          <w:szCs w:val="24"/>
        </w:rPr>
        <w:t>1</w:t>
      </w:r>
      <w:r>
        <w:rPr>
          <w:rFonts w:hint="eastAsia" w:ascii="宋体" w:hAnsi="宋体" w:cs="宋体"/>
          <w:szCs w:val="24"/>
        </w:rPr>
        <w:t>）项目编号、项目名称；</w:t>
      </w:r>
    </w:p>
    <w:p>
      <w:pPr>
        <w:pStyle w:val="34"/>
        <w:spacing w:line="480" w:lineRule="auto"/>
        <w:ind w:firstLine="0" w:firstLineChars="0"/>
        <w:rPr>
          <w:rFonts w:ascii="宋体" w:cs="宋体"/>
          <w:szCs w:val="24"/>
        </w:rPr>
      </w:pPr>
      <w:r>
        <w:rPr>
          <w:rFonts w:ascii="宋体" w:hAnsi="宋体" w:cs="宋体"/>
          <w:szCs w:val="24"/>
        </w:rPr>
        <w:t xml:space="preserve">  </w:t>
      </w:r>
      <w:r>
        <w:rPr>
          <w:rFonts w:hint="eastAsia" w:ascii="宋体" w:hAnsi="宋体" w:cs="宋体"/>
          <w:szCs w:val="24"/>
        </w:rPr>
        <w:t>（</w:t>
      </w:r>
      <w:r>
        <w:rPr>
          <w:rFonts w:ascii="宋体" w:hAnsi="宋体" w:cs="宋体"/>
          <w:szCs w:val="24"/>
        </w:rPr>
        <w:t>2</w:t>
      </w:r>
      <w:r>
        <w:rPr>
          <w:rFonts w:hint="eastAsia" w:ascii="宋体" w:hAnsi="宋体" w:cs="宋体"/>
          <w:szCs w:val="24"/>
        </w:rPr>
        <w:t>）供应商名称（加盖公章）、地址、电话、传真；</w:t>
      </w:r>
    </w:p>
    <w:p>
      <w:pPr>
        <w:pStyle w:val="34"/>
        <w:spacing w:line="480" w:lineRule="auto"/>
        <w:ind w:firstLine="0" w:firstLineChars="0"/>
        <w:rPr>
          <w:rFonts w:ascii="宋体" w:cs="宋体"/>
          <w:szCs w:val="24"/>
        </w:rPr>
      </w:pPr>
      <w:r>
        <w:rPr>
          <w:rFonts w:ascii="宋体" w:hAnsi="宋体" w:cs="宋体"/>
          <w:szCs w:val="24"/>
        </w:rPr>
        <w:t xml:space="preserve">  </w:t>
      </w:r>
      <w:r>
        <w:rPr>
          <w:rFonts w:hint="eastAsia" w:ascii="宋体" w:hAnsi="宋体" w:cs="宋体"/>
          <w:szCs w:val="24"/>
        </w:rPr>
        <w:t>（</w:t>
      </w:r>
      <w:r>
        <w:rPr>
          <w:rFonts w:ascii="宋体" w:hAnsi="宋体" w:cs="宋体"/>
          <w:szCs w:val="24"/>
        </w:rPr>
        <w:t>3</w:t>
      </w:r>
      <w:r>
        <w:rPr>
          <w:rFonts w:hint="eastAsia" w:ascii="宋体" w:hAnsi="宋体" w:cs="宋体"/>
          <w:szCs w:val="24"/>
        </w:rPr>
        <w:t>）包封内容（正本、副本、报价一览表、电子文档）；</w:t>
      </w:r>
    </w:p>
    <w:p>
      <w:pPr>
        <w:pStyle w:val="34"/>
        <w:spacing w:line="480" w:lineRule="auto"/>
        <w:ind w:firstLine="0" w:firstLineChars="0"/>
        <w:rPr>
          <w:rFonts w:ascii="宋体" w:cs="宋体"/>
          <w:szCs w:val="24"/>
        </w:rPr>
      </w:pPr>
      <w:r>
        <w:rPr>
          <w:rFonts w:ascii="宋体" w:hAnsi="宋体" w:cs="宋体"/>
          <w:szCs w:val="24"/>
        </w:rPr>
        <w:t xml:space="preserve">  </w:t>
      </w:r>
      <w:r>
        <w:rPr>
          <w:rFonts w:hint="eastAsia" w:ascii="宋体" w:hAnsi="宋体" w:cs="宋体"/>
          <w:szCs w:val="24"/>
        </w:rPr>
        <w:t>（</w:t>
      </w:r>
      <w:r>
        <w:rPr>
          <w:rFonts w:ascii="宋体" w:hAnsi="宋体" w:cs="宋体"/>
          <w:szCs w:val="24"/>
        </w:rPr>
        <w:t>4</w:t>
      </w:r>
      <w:r>
        <w:rPr>
          <w:rFonts w:hint="eastAsia" w:ascii="宋体" w:hAnsi="宋体" w:cs="宋体"/>
          <w:szCs w:val="24"/>
        </w:rPr>
        <w:t>）注明“于</w:t>
      </w:r>
      <w:r>
        <w:rPr>
          <w:rFonts w:ascii="宋体" w:hAnsi="宋体" w:cs="宋体"/>
          <w:szCs w:val="24"/>
          <w:u w:val="single"/>
        </w:rPr>
        <w:t xml:space="preserve">    </w:t>
      </w:r>
      <w:r>
        <w:rPr>
          <w:rFonts w:hint="eastAsia" w:ascii="宋体" w:hAnsi="宋体" w:cs="宋体"/>
          <w:szCs w:val="24"/>
          <w:u w:val="single"/>
        </w:rPr>
        <w:t>（截止时间）</w:t>
      </w:r>
      <w:r>
        <w:rPr>
          <w:rFonts w:ascii="宋体" w:hAnsi="宋体" w:cs="宋体"/>
          <w:szCs w:val="24"/>
          <w:u w:val="single"/>
        </w:rPr>
        <w:t xml:space="preserve">    </w:t>
      </w:r>
      <w:r>
        <w:rPr>
          <w:rFonts w:hint="eastAsia" w:ascii="宋体" w:hAnsi="宋体" w:cs="宋体"/>
          <w:szCs w:val="24"/>
        </w:rPr>
        <w:t>之前不准启封”字样。</w:t>
      </w:r>
    </w:p>
    <w:p>
      <w:pPr>
        <w:pStyle w:val="36"/>
        <w:spacing w:line="480" w:lineRule="auto"/>
        <w:ind w:firstLine="0" w:firstLineChars="0"/>
        <w:jc w:val="both"/>
        <w:rPr>
          <w:rFonts w:ascii="宋体" w:hAnsi="宋体" w:eastAsia="宋体" w:cs="宋体"/>
          <w:b/>
          <w:szCs w:val="24"/>
        </w:rPr>
      </w:pPr>
      <w:r>
        <w:rPr>
          <w:rFonts w:hint="eastAsia" w:ascii="宋体" w:hAnsi="宋体" w:eastAsia="宋体" w:cs="宋体"/>
          <w:b/>
          <w:szCs w:val="24"/>
        </w:rPr>
        <w:t>（六）报价文件的递交</w:t>
      </w:r>
    </w:p>
    <w:p>
      <w:pPr>
        <w:pStyle w:val="34"/>
        <w:spacing w:line="480" w:lineRule="auto"/>
        <w:ind w:firstLine="504"/>
        <w:rPr>
          <w:rFonts w:ascii="宋体" w:cs="宋体"/>
          <w:szCs w:val="24"/>
        </w:rPr>
      </w:pPr>
      <w:r>
        <w:rPr>
          <w:rFonts w:ascii="宋体" w:hAnsi="宋体" w:cs="宋体"/>
          <w:szCs w:val="24"/>
        </w:rPr>
        <w:t>1.</w:t>
      </w:r>
      <w:r>
        <w:rPr>
          <w:rFonts w:hint="eastAsia" w:ascii="宋体" w:hAnsi="宋体" w:cs="宋体"/>
          <w:szCs w:val="24"/>
        </w:rPr>
        <w:t>递交报价文件的地点和时间</w:t>
      </w:r>
    </w:p>
    <w:p>
      <w:pPr>
        <w:pStyle w:val="34"/>
        <w:spacing w:line="480" w:lineRule="auto"/>
        <w:ind w:firstLine="504"/>
        <w:rPr>
          <w:rFonts w:ascii="宋体" w:cs="宋体"/>
          <w:szCs w:val="24"/>
        </w:rPr>
      </w:pPr>
      <w:r>
        <w:rPr>
          <w:rFonts w:hint="eastAsia" w:ascii="宋体" w:hAnsi="宋体" w:cs="宋体"/>
          <w:szCs w:val="24"/>
          <w:lang w:eastAsia="zh-CN"/>
        </w:rPr>
        <w:t>详见前附表</w:t>
      </w:r>
      <w:r>
        <w:rPr>
          <w:rFonts w:ascii="宋体" w:hAnsi="宋体" w:cs="宋体"/>
          <w:szCs w:val="24"/>
        </w:rPr>
        <w:t xml:space="preserve">    </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供应商代表必须在报价截止时间前将报价文件送达指定地点。如因竞争性磋商文件的修改推迟报价截止日期的，则按采购代理机构通知规定的时间递交。</w:t>
      </w:r>
    </w:p>
    <w:p>
      <w:pPr>
        <w:pStyle w:val="34"/>
        <w:spacing w:line="480" w:lineRule="auto"/>
        <w:ind w:firstLine="504"/>
        <w:rPr>
          <w:rFonts w:ascii="宋体" w:cs="宋体"/>
          <w:szCs w:val="24"/>
        </w:rPr>
      </w:pPr>
      <w:r>
        <w:rPr>
          <w:rFonts w:ascii="宋体" w:hAnsi="宋体" w:cs="宋体"/>
          <w:szCs w:val="24"/>
        </w:rPr>
        <w:t>3.</w:t>
      </w:r>
      <w:r>
        <w:rPr>
          <w:rFonts w:hint="eastAsia" w:ascii="宋体" w:hAnsi="宋体" w:cs="宋体"/>
          <w:szCs w:val="24"/>
        </w:rPr>
        <w:t>采购代理机构收到报价文件后，供应商在签到处进行签到。</w:t>
      </w:r>
    </w:p>
    <w:p>
      <w:pPr>
        <w:pStyle w:val="34"/>
        <w:spacing w:line="480" w:lineRule="auto"/>
        <w:ind w:firstLine="504"/>
        <w:rPr>
          <w:rFonts w:ascii="宋体" w:cs="宋体"/>
          <w:szCs w:val="24"/>
        </w:rPr>
      </w:pPr>
      <w:r>
        <w:rPr>
          <w:rFonts w:ascii="宋体" w:hAnsi="宋体" w:cs="宋体"/>
          <w:szCs w:val="24"/>
        </w:rPr>
        <w:t>4.</w:t>
      </w:r>
      <w:r>
        <w:rPr>
          <w:rFonts w:hint="eastAsia" w:ascii="宋体" w:hAnsi="宋体" w:cs="宋体"/>
          <w:szCs w:val="24"/>
        </w:rPr>
        <w:t>电报、电话、传真、电子邮件等形式的报价文件概不接受。</w:t>
      </w:r>
    </w:p>
    <w:p>
      <w:pPr>
        <w:pStyle w:val="34"/>
        <w:spacing w:line="480" w:lineRule="auto"/>
        <w:ind w:firstLine="504"/>
        <w:rPr>
          <w:rFonts w:ascii="宋体" w:cs="宋体"/>
          <w:szCs w:val="24"/>
        </w:rPr>
      </w:pPr>
      <w:r>
        <w:rPr>
          <w:rFonts w:ascii="宋体" w:hAnsi="宋体" w:cs="宋体"/>
          <w:szCs w:val="24"/>
        </w:rPr>
        <w:t>5.</w:t>
      </w:r>
      <w:r>
        <w:rPr>
          <w:rFonts w:hint="eastAsia" w:ascii="宋体" w:hAnsi="宋体" w:cs="宋体"/>
          <w:szCs w:val="24"/>
        </w:rPr>
        <w:t>对供应商提交的报价文件不予退还。</w:t>
      </w:r>
    </w:p>
    <w:p>
      <w:pPr>
        <w:pStyle w:val="36"/>
        <w:spacing w:line="480" w:lineRule="auto"/>
        <w:ind w:firstLine="0" w:firstLineChars="0"/>
        <w:jc w:val="both"/>
        <w:rPr>
          <w:rFonts w:ascii="宋体" w:hAnsi="宋体" w:eastAsia="宋体" w:cs="宋体"/>
          <w:b/>
          <w:bCs/>
          <w:szCs w:val="24"/>
        </w:rPr>
      </w:pPr>
      <w:r>
        <w:rPr>
          <w:rFonts w:hint="eastAsia" w:ascii="宋体" w:hAnsi="宋体" w:eastAsia="宋体" w:cs="宋体"/>
          <w:b/>
          <w:bCs/>
          <w:szCs w:val="24"/>
        </w:rPr>
        <w:t>（七）迟交的报价文件</w:t>
      </w:r>
    </w:p>
    <w:p>
      <w:pPr>
        <w:pStyle w:val="34"/>
        <w:spacing w:line="480" w:lineRule="auto"/>
        <w:ind w:firstLine="504"/>
        <w:rPr>
          <w:rFonts w:ascii="宋体" w:cs="宋体"/>
          <w:szCs w:val="24"/>
        </w:rPr>
      </w:pPr>
      <w:r>
        <w:rPr>
          <w:rFonts w:hint="eastAsia" w:ascii="宋体" w:hAnsi="宋体" w:cs="宋体"/>
          <w:szCs w:val="24"/>
        </w:rPr>
        <w:t>采购代理机构将拒绝接收在报价截止时间后送达的报价文件。</w:t>
      </w:r>
    </w:p>
    <w:p>
      <w:pPr>
        <w:pStyle w:val="36"/>
        <w:spacing w:line="480" w:lineRule="auto"/>
        <w:ind w:firstLine="0" w:firstLineChars="0"/>
        <w:jc w:val="both"/>
        <w:rPr>
          <w:rFonts w:ascii="宋体" w:hAnsi="宋体" w:eastAsia="宋体" w:cs="宋体"/>
          <w:b/>
          <w:bCs/>
          <w:szCs w:val="24"/>
        </w:rPr>
      </w:pPr>
      <w:r>
        <w:rPr>
          <w:rFonts w:hint="eastAsia" w:ascii="宋体" w:hAnsi="宋体" w:eastAsia="宋体" w:cs="宋体"/>
          <w:b/>
          <w:bCs/>
          <w:szCs w:val="24"/>
        </w:rPr>
        <w:t>（八）报价文件的修改、补充和撤回</w:t>
      </w:r>
    </w:p>
    <w:p>
      <w:pPr>
        <w:pStyle w:val="34"/>
        <w:spacing w:line="480" w:lineRule="auto"/>
        <w:ind w:firstLine="504"/>
        <w:rPr>
          <w:rFonts w:ascii="宋体" w:cs="宋体"/>
          <w:szCs w:val="24"/>
        </w:rPr>
      </w:pPr>
      <w:r>
        <w:rPr>
          <w:rFonts w:ascii="宋体" w:hAnsi="宋体" w:cs="宋体"/>
          <w:szCs w:val="24"/>
        </w:rPr>
        <w:t>1.</w:t>
      </w:r>
      <w:r>
        <w:rPr>
          <w:rFonts w:hint="eastAsia" w:ascii="宋体" w:hAnsi="宋体" w:cs="宋体"/>
          <w:szCs w:val="24"/>
        </w:rPr>
        <w:t>供应商在竞争性磋商文件要求提交报价文件的截止时间前，可以补充、修改或者撤回已提交的报价文件，并以书面形式通知采购代理机构。补充、修改的内容作为报价文件的组成部分。任何补充或修改的内容必须由供应商的法定代表人或其授权代表签字。经法定代表人或其授权代表正式签署的修改和补充文件组成报价文件的一部分，份数和密封要求同报价文件一致。</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报价文件的有效期为公开报价后</w:t>
      </w:r>
      <w:r>
        <w:rPr>
          <w:rFonts w:ascii="宋体" w:hAnsi="宋体" w:cs="宋体"/>
          <w:szCs w:val="24"/>
          <w:u w:val="single"/>
        </w:rPr>
        <w:t xml:space="preserve"> 90</w:t>
      </w:r>
      <w:r>
        <w:rPr>
          <w:rFonts w:hint="eastAsia" w:ascii="宋体" w:hAnsi="宋体" w:cs="宋体"/>
          <w:szCs w:val="24"/>
        </w:rPr>
        <w:t>天（日历日），在有效期内不得撤回。</w:t>
      </w:r>
    </w:p>
    <w:p>
      <w:pPr>
        <w:pStyle w:val="36"/>
        <w:spacing w:line="480" w:lineRule="auto"/>
        <w:ind w:firstLine="0" w:firstLineChars="0"/>
        <w:jc w:val="both"/>
        <w:rPr>
          <w:rFonts w:ascii="宋体" w:hAnsi="宋体" w:eastAsia="宋体" w:cs="宋体"/>
          <w:b/>
          <w:bCs/>
          <w:szCs w:val="24"/>
        </w:rPr>
      </w:pPr>
      <w:r>
        <w:rPr>
          <w:rFonts w:hint="eastAsia" w:ascii="宋体" w:hAnsi="宋体" w:eastAsia="宋体" w:cs="宋体"/>
          <w:b/>
          <w:bCs/>
          <w:szCs w:val="24"/>
        </w:rPr>
        <w:t>（九）报价要求</w:t>
      </w:r>
    </w:p>
    <w:p>
      <w:pPr>
        <w:pStyle w:val="36"/>
        <w:spacing w:line="480" w:lineRule="auto"/>
        <w:ind w:firstLine="506"/>
        <w:rPr>
          <w:rFonts w:ascii="宋体" w:hAnsi="宋体" w:eastAsia="宋体" w:cs="宋体"/>
          <w:b/>
          <w:bCs/>
          <w:szCs w:val="24"/>
        </w:rPr>
      </w:pPr>
      <w:r>
        <w:rPr>
          <w:rFonts w:hint="eastAsia" w:ascii="宋体" w:hAnsi="宋体" w:eastAsia="宋体" w:cs="宋体"/>
          <w:b/>
          <w:bCs/>
          <w:szCs w:val="24"/>
        </w:rPr>
        <w:t>1.本次报价非一次性报价，报价币种为人民币。</w:t>
      </w:r>
    </w:p>
    <w:p>
      <w:pPr>
        <w:overflowPunct w:val="0"/>
        <w:autoSpaceDE w:val="0"/>
        <w:autoSpaceDN w:val="0"/>
        <w:adjustRightInd w:val="0"/>
        <w:snapToGrid w:val="0"/>
        <w:spacing w:line="480" w:lineRule="auto"/>
        <w:ind w:firstLine="482" w:firstLineChars="200"/>
        <w:rPr>
          <w:rFonts w:ascii="宋体" w:cs="宋体"/>
          <w:b/>
          <w:bCs/>
          <w:sz w:val="24"/>
          <w:szCs w:val="24"/>
        </w:rPr>
      </w:pPr>
      <w:r>
        <w:rPr>
          <w:rFonts w:hint="eastAsia" w:ascii="宋体" w:hAnsi="宋体" w:cs="宋体"/>
          <w:b/>
          <w:bCs/>
          <w:sz w:val="24"/>
          <w:szCs w:val="24"/>
        </w:rPr>
        <w:t>2、投标单位应报出符合要求的综合单价。“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80" w:lineRule="auto"/>
        <w:ind w:firstLine="482" w:firstLineChars="200"/>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如果需要专用工具，专用工具均在报价范围内，要求投标人按照规定格式单独报价。</w:t>
      </w:r>
    </w:p>
    <w:p>
      <w:pPr>
        <w:spacing w:line="480" w:lineRule="auto"/>
        <w:ind w:firstLine="482" w:firstLineChars="200"/>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本次招标为固定综合单价招标，投标人报价时，只需报清单项的综合单价，最终结算以实际工程量为准，结算时综合单价保持不变。投标人所报综合单价不因供货量的增减、供货期的长短等其他因素而变化。</w:t>
      </w:r>
    </w:p>
    <w:p>
      <w:pPr>
        <w:pStyle w:val="36"/>
        <w:spacing w:line="480" w:lineRule="auto"/>
        <w:ind w:firstLine="504"/>
        <w:rPr>
          <w:rFonts w:ascii="宋体" w:hAnsi="宋体" w:eastAsia="宋体" w:cs="宋体"/>
          <w:szCs w:val="24"/>
        </w:rPr>
      </w:pPr>
      <w:r>
        <w:rPr>
          <w:rFonts w:ascii="宋体" w:hAnsi="宋体" w:eastAsia="宋体" w:cs="宋体"/>
          <w:szCs w:val="24"/>
        </w:rPr>
        <w:t>5.</w:t>
      </w:r>
      <w:r>
        <w:rPr>
          <w:rFonts w:hint="eastAsia" w:ascii="宋体" w:hAnsi="宋体" w:eastAsia="宋体" w:cs="宋体"/>
          <w:szCs w:val="24"/>
        </w:rPr>
        <w:t>采购代理机构不接受可选择的报价方案和报价。任何有选择的或可调整的报价方案和报价将被视为非响应性报价而被拒绝。</w:t>
      </w:r>
    </w:p>
    <w:p>
      <w:pPr>
        <w:pStyle w:val="36"/>
        <w:spacing w:line="480" w:lineRule="auto"/>
        <w:ind w:firstLine="504"/>
        <w:rPr>
          <w:rFonts w:ascii="宋体" w:hAnsi="宋体" w:eastAsia="宋体" w:cs="宋体"/>
          <w:b/>
          <w:bCs/>
          <w:szCs w:val="24"/>
        </w:rPr>
      </w:pPr>
      <w:r>
        <w:rPr>
          <w:rFonts w:ascii="宋体" w:hAnsi="宋体" w:eastAsia="宋体" w:cs="宋体"/>
          <w:szCs w:val="24"/>
        </w:rPr>
        <w:t>6</w:t>
      </w:r>
      <w:r>
        <w:rPr>
          <w:rFonts w:hint="eastAsia" w:ascii="宋体" w:hAnsi="宋体" w:eastAsia="宋体" w:cs="宋体"/>
          <w:szCs w:val="24"/>
        </w:rPr>
        <w:t>、投标报价应根据有关计价要求，并按照下列依据自主报价。</w:t>
      </w:r>
    </w:p>
    <w:p>
      <w:pPr>
        <w:pStyle w:val="36"/>
        <w:spacing w:line="480" w:lineRule="auto"/>
        <w:ind w:firstLine="504"/>
        <w:rPr>
          <w:rFonts w:ascii="宋体" w:hAnsi="宋体" w:eastAsia="宋体" w:cs="宋体"/>
          <w:szCs w:val="24"/>
        </w:rPr>
      </w:pPr>
      <w:r>
        <w:rPr>
          <w:rFonts w:ascii="宋体" w:hAnsi="宋体" w:eastAsia="宋体" w:cs="宋体"/>
          <w:szCs w:val="24"/>
        </w:rPr>
        <w:t xml:space="preserve">(1) </w:t>
      </w:r>
      <w:r>
        <w:rPr>
          <w:rFonts w:hint="eastAsia" w:ascii="宋体" w:hAnsi="宋体" w:eastAsia="宋体" w:cs="宋体"/>
          <w:szCs w:val="24"/>
        </w:rPr>
        <w:t>本磋商文件；</w:t>
      </w:r>
    </w:p>
    <w:p>
      <w:pPr>
        <w:pStyle w:val="36"/>
        <w:spacing w:line="480" w:lineRule="auto"/>
        <w:ind w:firstLine="504"/>
        <w:rPr>
          <w:rFonts w:ascii="宋体" w:hAnsi="宋体" w:eastAsia="宋体" w:cs="宋体"/>
          <w:szCs w:val="24"/>
        </w:rPr>
      </w:pPr>
      <w:r>
        <w:rPr>
          <w:rFonts w:ascii="宋体" w:hAnsi="宋体" w:eastAsia="宋体" w:cs="宋体"/>
          <w:szCs w:val="24"/>
        </w:rPr>
        <w:t xml:space="preserve">(2) </w:t>
      </w:r>
      <w:r>
        <w:rPr>
          <w:rFonts w:hint="eastAsia" w:ascii="宋体" w:hAnsi="宋体" w:eastAsia="宋体" w:cs="宋体"/>
          <w:szCs w:val="24"/>
        </w:rPr>
        <w:t>其他的相关资料（国家、省、市现行有关规定）。</w:t>
      </w:r>
    </w:p>
    <w:p>
      <w:pPr>
        <w:pStyle w:val="36"/>
        <w:spacing w:line="480" w:lineRule="auto"/>
        <w:ind w:firstLine="0" w:firstLineChars="0"/>
        <w:rPr>
          <w:rFonts w:ascii="宋体" w:hAnsi="宋体" w:eastAsia="宋体" w:cs="宋体"/>
          <w:b/>
          <w:bCs/>
          <w:szCs w:val="24"/>
        </w:rPr>
      </w:pPr>
      <w:r>
        <w:rPr>
          <w:rFonts w:hint="eastAsia" w:ascii="宋体" w:hAnsi="宋体" w:eastAsia="宋体" w:cs="宋体"/>
          <w:b/>
          <w:bCs/>
          <w:szCs w:val="24"/>
        </w:rPr>
        <w:t>（十）报价错误的修正</w:t>
      </w:r>
      <w:r>
        <w:rPr>
          <w:rFonts w:ascii="宋体" w:hAnsi="宋体" w:eastAsia="宋体" w:cs="宋体"/>
          <w:b/>
          <w:bCs/>
          <w:szCs w:val="24"/>
        </w:rPr>
        <w:t xml:space="preserve"> </w:t>
      </w:r>
    </w:p>
    <w:p>
      <w:pPr>
        <w:pStyle w:val="36"/>
        <w:spacing w:line="480" w:lineRule="auto"/>
        <w:ind w:firstLine="504"/>
        <w:rPr>
          <w:rFonts w:ascii="宋体" w:hAnsi="宋体" w:eastAsia="宋体" w:cs="宋体"/>
          <w:szCs w:val="24"/>
        </w:rPr>
      </w:pPr>
      <w:r>
        <w:rPr>
          <w:rFonts w:ascii="宋体" w:hAnsi="宋体" w:eastAsia="宋体" w:cs="宋体"/>
          <w:szCs w:val="24"/>
        </w:rPr>
        <w:t>1.</w:t>
      </w:r>
      <w:r>
        <w:rPr>
          <w:rFonts w:hint="eastAsia" w:ascii="宋体" w:hAnsi="宋体" w:eastAsia="宋体" w:cs="宋体"/>
          <w:color w:val="000000"/>
          <w:szCs w:val="24"/>
        </w:rPr>
        <w:t>如果正本与</w:t>
      </w:r>
      <w:r>
        <w:rPr>
          <w:rFonts w:hint="eastAsia" w:ascii="宋体" w:hAnsi="宋体" w:eastAsia="宋体" w:cs="宋体"/>
          <w:szCs w:val="24"/>
        </w:rPr>
        <w:t>副本</w:t>
      </w:r>
      <w:r>
        <w:rPr>
          <w:rFonts w:hint="eastAsia" w:ascii="宋体" w:hAnsi="宋体" w:eastAsia="宋体" w:cs="宋体"/>
          <w:szCs w:val="24"/>
          <w:u w:val="single"/>
        </w:rPr>
        <w:t>或电子文档</w:t>
      </w:r>
      <w:r>
        <w:rPr>
          <w:rFonts w:hint="eastAsia" w:ascii="宋体" w:hAnsi="宋体" w:eastAsia="宋体" w:cs="宋体"/>
          <w:szCs w:val="24"/>
        </w:rPr>
        <w:t>不一致</w:t>
      </w:r>
      <w:r>
        <w:rPr>
          <w:rFonts w:hint="eastAsia" w:ascii="宋体" w:hAnsi="宋体" w:eastAsia="宋体" w:cs="宋体"/>
          <w:color w:val="000000"/>
          <w:szCs w:val="24"/>
        </w:rPr>
        <w:t>，以正本为准；如果单独的报价一览表与报价文件正本有差异，以报价一览表为准；报价文件中的报价一览表与报价文件中明细表内容不一致的，以报价一览表为准。</w:t>
      </w:r>
    </w:p>
    <w:p>
      <w:pPr>
        <w:pStyle w:val="36"/>
        <w:spacing w:line="480" w:lineRule="auto"/>
        <w:ind w:firstLine="504"/>
        <w:rPr>
          <w:rFonts w:ascii="宋体" w:hAnsi="宋体" w:eastAsia="宋体" w:cs="宋体"/>
          <w:color w:val="000000"/>
          <w:szCs w:val="24"/>
        </w:rPr>
      </w:pPr>
      <w:r>
        <w:rPr>
          <w:rFonts w:ascii="宋体" w:hAnsi="宋体" w:eastAsia="宋体" w:cs="宋体"/>
          <w:color w:val="000000"/>
          <w:szCs w:val="24"/>
        </w:rPr>
        <w:t>2.</w:t>
      </w:r>
      <w:r>
        <w:rPr>
          <w:rFonts w:hint="eastAsia" w:ascii="宋体" w:hAnsi="宋体" w:eastAsia="宋体" w:cs="宋体"/>
          <w:color w:val="000000"/>
          <w:szCs w:val="24"/>
        </w:rPr>
        <w:t>如果以文字表示的数据与数字表示的有差别，以文字为准。如果大写金额和小写金额不一致的，以大写金额为准。</w:t>
      </w:r>
    </w:p>
    <w:p>
      <w:pPr>
        <w:pStyle w:val="36"/>
        <w:spacing w:line="480" w:lineRule="auto"/>
        <w:ind w:firstLine="504"/>
        <w:rPr>
          <w:rFonts w:ascii="宋体" w:hAnsi="宋体" w:eastAsia="宋体" w:cs="宋体"/>
          <w:color w:val="000000"/>
          <w:szCs w:val="24"/>
        </w:rPr>
      </w:pPr>
      <w:r>
        <w:rPr>
          <w:rFonts w:ascii="宋体" w:hAnsi="宋体" w:eastAsia="宋体" w:cs="宋体"/>
          <w:color w:val="000000"/>
          <w:szCs w:val="24"/>
        </w:rPr>
        <w:t>3.</w:t>
      </w:r>
      <w:r>
        <w:rPr>
          <w:rFonts w:hint="eastAsia" w:ascii="宋体" w:hAnsi="宋体" w:eastAsia="宋体" w:cs="宋体"/>
          <w:color w:val="000000"/>
          <w:szCs w:val="24"/>
        </w:rPr>
        <w:t>调整后的数据对投标人具有约束力，投标人不同意以上修正，其投标将被拒绝。</w:t>
      </w:r>
    </w:p>
    <w:p>
      <w:pPr>
        <w:pStyle w:val="35"/>
        <w:tabs>
          <w:tab w:val="center" w:pos="4803"/>
        </w:tabs>
        <w:spacing w:beforeLines="50" w:line="480" w:lineRule="auto"/>
        <w:jc w:val="both"/>
        <w:rPr>
          <w:rFonts w:ascii="宋体" w:hAnsi="宋体" w:eastAsia="宋体" w:cs="宋体"/>
          <w:b/>
          <w:sz w:val="24"/>
          <w:szCs w:val="24"/>
        </w:rPr>
      </w:pPr>
      <w:bookmarkStart w:id="55" w:name="_Toc12691"/>
      <w:r>
        <w:rPr>
          <w:rFonts w:hint="eastAsia" w:ascii="宋体" w:hAnsi="宋体" w:eastAsia="宋体" w:cs="宋体"/>
          <w:b/>
          <w:spacing w:val="0"/>
          <w:sz w:val="24"/>
          <w:szCs w:val="24"/>
        </w:rPr>
        <w:t>六、合格的供应商</w:t>
      </w:r>
      <w:bookmarkEnd w:id="55"/>
      <w:r>
        <w:rPr>
          <w:rFonts w:ascii="宋体" w:hAnsi="宋体" w:eastAsia="宋体" w:cs="宋体"/>
          <w:b/>
          <w:sz w:val="24"/>
          <w:szCs w:val="24"/>
        </w:rPr>
        <w:tab/>
      </w:r>
    </w:p>
    <w:p>
      <w:pPr>
        <w:pStyle w:val="36"/>
        <w:spacing w:line="480" w:lineRule="auto"/>
        <w:ind w:firstLine="504"/>
        <w:rPr>
          <w:rFonts w:ascii="宋体" w:cs="宋体"/>
          <w:b/>
          <w:bCs/>
          <w:szCs w:val="24"/>
        </w:rPr>
      </w:pPr>
      <w:r>
        <w:rPr>
          <w:rFonts w:hint="eastAsia" w:ascii="宋体" w:hAnsi="宋体" w:eastAsia="宋体" w:cs="宋体"/>
          <w:szCs w:val="24"/>
        </w:rPr>
        <w:t>符合以下条件的供应商，为合格的供应商：</w:t>
      </w:r>
    </w:p>
    <w:p>
      <w:pPr>
        <w:spacing w:line="360" w:lineRule="auto"/>
        <w:jc w:val="both"/>
        <w:rPr>
          <w:rFonts w:ascii="宋体" w:cs="宋体"/>
          <w:color w:val="333333"/>
          <w:sz w:val="24"/>
          <w:szCs w:val="24"/>
          <w:shd w:val="clear" w:color="auto" w:fill="FFFFFF"/>
        </w:rPr>
      </w:pPr>
      <w:r>
        <w:rPr>
          <w:rFonts w:hint="eastAsia" w:ascii="宋体" w:hAnsi="宋体" w:cs="宋体"/>
          <w:color w:val="333333"/>
          <w:sz w:val="24"/>
          <w:szCs w:val="24"/>
          <w:shd w:val="clear" w:color="auto" w:fill="FFFFFF"/>
        </w:rPr>
        <w:t xml:space="preserve">    </w:t>
      </w:r>
      <w:r>
        <w:rPr>
          <w:rFonts w:ascii="宋体" w:hAnsi="宋体" w:cs="宋体"/>
          <w:color w:val="333333"/>
          <w:sz w:val="24"/>
          <w:szCs w:val="24"/>
          <w:shd w:val="clear" w:color="auto" w:fill="FFFFFF"/>
        </w:rPr>
        <w:t>1</w:t>
      </w:r>
      <w:r>
        <w:rPr>
          <w:rFonts w:hint="eastAsia" w:ascii="宋体" w:hAnsi="宋体" w:cs="宋体"/>
          <w:color w:val="333333"/>
          <w:sz w:val="24"/>
          <w:szCs w:val="24"/>
          <w:shd w:val="clear" w:color="auto" w:fill="FFFFFF"/>
        </w:rPr>
        <w:t>、合法注册并具备独立法人资格；且能够完成磋商文件中所规定内容并承担本项目；</w:t>
      </w:r>
    </w:p>
    <w:p>
      <w:pPr>
        <w:spacing w:line="360" w:lineRule="auto"/>
        <w:jc w:val="both"/>
        <w:rPr>
          <w:rFonts w:ascii="宋体" w:cs="宋体"/>
          <w:color w:val="333333"/>
          <w:sz w:val="24"/>
          <w:szCs w:val="24"/>
          <w:shd w:val="clear" w:color="auto" w:fill="FFFFFF"/>
        </w:rPr>
      </w:pPr>
      <w:r>
        <w:rPr>
          <w:rFonts w:hint="eastAsia" w:ascii="宋体" w:hAnsi="宋体" w:cs="宋体"/>
          <w:color w:val="333333"/>
          <w:sz w:val="24"/>
          <w:szCs w:val="24"/>
          <w:shd w:val="clear" w:color="auto" w:fill="FFFFFF"/>
        </w:rPr>
        <w:t xml:space="preserve">    </w:t>
      </w:r>
      <w:r>
        <w:rPr>
          <w:rFonts w:ascii="宋体" w:hAnsi="宋体" w:cs="宋体"/>
          <w:color w:val="333333"/>
          <w:sz w:val="24"/>
          <w:szCs w:val="24"/>
          <w:shd w:val="clear" w:color="auto" w:fill="FFFFFF"/>
        </w:rPr>
        <w:t>2</w:t>
      </w:r>
      <w:r>
        <w:rPr>
          <w:rFonts w:hint="eastAsia" w:ascii="宋体" w:hAnsi="宋体" w:cs="宋体"/>
          <w:color w:val="333333"/>
          <w:sz w:val="24"/>
          <w:szCs w:val="24"/>
          <w:shd w:val="clear" w:color="auto" w:fill="FFFFFF"/>
        </w:rPr>
        <w:t>、具有良好的商业信誉和健全的财务会计制度；</w:t>
      </w:r>
    </w:p>
    <w:p>
      <w:pPr>
        <w:spacing w:line="360" w:lineRule="auto"/>
        <w:jc w:val="both"/>
        <w:rPr>
          <w:rFonts w:ascii="宋体" w:cs="宋体"/>
          <w:color w:val="333333"/>
          <w:sz w:val="24"/>
          <w:szCs w:val="24"/>
          <w:shd w:val="clear" w:color="auto" w:fill="FFFFFF"/>
        </w:rPr>
      </w:pPr>
      <w:r>
        <w:rPr>
          <w:rFonts w:hint="eastAsia" w:ascii="宋体" w:hAnsi="宋体" w:cs="宋体"/>
          <w:color w:val="333333"/>
          <w:sz w:val="24"/>
          <w:szCs w:val="24"/>
          <w:shd w:val="clear" w:color="auto" w:fill="FFFFFF"/>
        </w:rPr>
        <w:t xml:space="preserve">    </w:t>
      </w:r>
      <w:r>
        <w:rPr>
          <w:rFonts w:ascii="宋体" w:hAnsi="宋体" w:cs="宋体"/>
          <w:color w:val="333333"/>
          <w:sz w:val="24"/>
          <w:szCs w:val="24"/>
          <w:shd w:val="clear" w:color="auto" w:fill="FFFFFF"/>
        </w:rPr>
        <w:t>3</w:t>
      </w:r>
      <w:r>
        <w:rPr>
          <w:rFonts w:hint="eastAsia" w:ascii="宋体" w:hAnsi="宋体" w:cs="宋体"/>
          <w:color w:val="333333"/>
          <w:sz w:val="24"/>
          <w:szCs w:val="24"/>
          <w:shd w:val="clear" w:color="auto" w:fill="FFFFFF"/>
        </w:rPr>
        <w:t>、有依法缴纳税收和社会保障资金的良好记录；</w:t>
      </w:r>
    </w:p>
    <w:p>
      <w:pPr>
        <w:spacing w:line="360" w:lineRule="auto"/>
        <w:jc w:val="both"/>
        <w:rPr>
          <w:rFonts w:ascii="宋体" w:cs="宋体"/>
          <w:color w:val="333333"/>
          <w:sz w:val="24"/>
          <w:szCs w:val="24"/>
          <w:shd w:val="clear" w:color="auto" w:fill="FFFFFF"/>
        </w:rPr>
      </w:pPr>
      <w:r>
        <w:rPr>
          <w:rFonts w:hint="eastAsia" w:ascii="宋体" w:hAnsi="宋体" w:cs="宋体"/>
          <w:color w:val="333333"/>
          <w:sz w:val="24"/>
          <w:szCs w:val="24"/>
          <w:shd w:val="clear" w:color="auto" w:fill="FFFFFF"/>
        </w:rPr>
        <w:t xml:space="preserve">    </w:t>
      </w:r>
      <w:r>
        <w:rPr>
          <w:rFonts w:ascii="宋体" w:hAnsi="宋体" w:cs="宋体"/>
          <w:color w:val="333333"/>
          <w:sz w:val="24"/>
          <w:szCs w:val="24"/>
          <w:shd w:val="clear" w:color="auto" w:fill="FFFFFF"/>
        </w:rPr>
        <w:t>4</w:t>
      </w:r>
      <w:r>
        <w:rPr>
          <w:rFonts w:hint="eastAsia" w:ascii="宋体" w:hAnsi="宋体" w:cs="宋体"/>
          <w:color w:val="333333"/>
          <w:sz w:val="24"/>
          <w:szCs w:val="24"/>
          <w:shd w:val="clear" w:color="auto" w:fill="FFFFFF"/>
        </w:rPr>
        <w:t>、参加政府采购活动近三年内，在经营活动中没有重大违法记录；</w:t>
      </w:r>
    </w:p>
    <w:p>
      <w:pPr>
        <w:spacing w:line="360" w:lineRule="auto"/>
        <w:ind w:firstLine="480"/>
        <w:jc w:val="both"/>
        <w:rPr>
          <w:rFonts w:ascii="宋体" w:hAnsi="宋体" w:cs="宋体"/>
          <w:sz w:val="24"/>
          <w:szCs w:val="24"/>
          <w:shd w:val="clear" w:color="auto" w:fill="FFFFFF"/>
        </w:rPr>
      </w:pPr>
      <w:r>
        <w:rPr>
          <w:rFonts w:ascii="宋体" w:hAnsi="宋体" w:cs="宋体"/>
          <w:color w:val="333333"/>
          <w:sz w:val="24"/>
          <w:szCs w:val="24"/>
          <w:shd w:val="clear" w:color="auto" w:fill="FFFFFF"/>
        </w:rPr>
        <w:t>5</w:t>
      </w:r>
      <w:r>
        <w:rPr>
          <w:rFonts w:hint="eastAsia" w:ascii="宋体" w:hAnsi="宋体" w:cs="宋体"/>
          <w:color w:val="333333"/>
          <w:sz w:val="24"/>
          <w:szCs w:val="24"/>
          <w:shd w:val="clear" w:color="auto" w:fill="FFFFFF"/>
        </w:rPr>
        <w:t>、具有建筑装饰装修工程专业承包企业资质</w:t>
      </w:r>
      <w:r>
        <w:rPr>
          <w:rFonts w:hint="eastAsia" w:ascii="宋体" w:hAnsi="宋体" w:cs="宋体"/>
          <w:sz w:val="24"/>
          <w:szCs w:val="24"/>
          <w:shd w:val="clear" w:color="auto" w:fill="FFFFFF"/>
        </w:rPr>
        <w:t>；</w:t>
      </w:r>
    </w:p>
    <w:p>
      <w:pPr>
        <w:spacing w:line="360" w:lineRule="auto"/>
        <w:ind w:firstLine="480"/>
        <w:jc w:val="both"/>
        <w:rPr>
          <w:rFonts w:ascii="宋体" w:cs="宋体"/>
          <w:color w:val="333333"/>
          <w:sz w:val="24"/>
          <w:szCs w:val="24"/>
          <w:shd w:val="clear" w:color="auto" w:fill="FFFFFF"/>
        </w:rPr>
      </w:pPr>
      <w:r>
        <w:rPr>
          <w:rFonts w:ascii="宋体" w:hAnsi="宋体" w:cs="宋体"/>
          <w:sz w:val="24"/>
          <w:szCs w:val="24"/>
          <w:shd w:val="clear" w:color="auto" w:fill="FFFFFF"/>
        </w:rPr>
        <w:t>6</w:t>
      </w:r>
      <w:r>
        <w:rPr>
          <w:rFonts w:hint="eastAsia" w:ascii="宋体" w:hAnsi="宋体" w:cs="宋体"/>
          <w:sz w:val="24"/>
          <w:szCs w:val="24"/>
          <w:shd w:val="clear" w:color="auto" w:fill="FFFFFF"/>
        </w:rPr>
        <w:t>、投标单位项目经理具备以建筑或安装</w:t>
      </w:r>
      <w:r>
        <w:rPr>
          <w:rFonts w:hint="eastAsia" w:ascii="宋体" w:hAnsi="宋体" w:cs="宋体"/>
          <w:color w:val="333333"/>
          <w:sz w:val="24"/>
          <w:szCs w:val="24"/>
          <w:shd w:val="clear" w:color="auto" w:fill="FFFFFF"/>
        </w:rPr>
        <w:t>专业二级建造师资格，具有有效的专职安全员</w:t>
      </w:r>
      <w:r>
        <w:rPr>
          <w:rFonts w:ascii="宋体" w:hAnsi="宋体" w:cs="宋体"/>
          <w:color w:val="333333"/>
          <w:sz w:val="24"/>
          <w:szCs w:val="24"/>
          <w:shd w:val="clear" w:color="auto" w:fill="FFFFFF"/>
        </w:rPr>
        <w:t>B</w:t>
      </w:r>
      <w:r>
        <w:rPr>
          <w:rFonts w:hint="eastAsia" w:ascii="宋体" w:hAnsi="宋体" w:cs="宋体"/>
          <w:color w:val="333333"/>
          <w:sz w:val="24"/>
          <w:szCs w:val="24"/>
          <w:shd w:val="clear" w:color="auto" w:fill="FFFFFF"/>
        </w:rPr>
        <w:t>证，并未在其他在建工程项目任职；</w:t>
      </w:r>
    </w:p>
    <w:p>
      <w:pPr>
        <w:spacing w:line="360" w:lineRule="auto"/>
        <w:jc w:val="both"/>
        <w:rPr>
          <w:rFonts w:ascii="宋体" w:cs="宋体"/>
          <w:color w:val="333333"/>
          <w:sz w:val="24"/>
          <w:szCs w:val="24"/>
          <w:shd w:val="clear" w:color="auto" w:fill="FFFFFF"/>
        </w:rPr>
      </w:pPr>
      <w:r>
        <w:rPr>
          <w:rFonts w:hint="eastAsia" w:ascii="宋体" w:hAnsi="宋体" w:cs="宋体"/>
          <w:color w:val="333333"/>
          <w:sz w:val="24"/>
          <w:szCs w:val="24"/>
          <w:shd w:val="clear" w:color="auto" w:fill="FFFFFF"/>
        </w:rPr>
        <w:t xml:space="preserve">    </w:t>
      </w:r>
      <w:r>
        <w:rPr>
          <w:rFonts w:ascii="宋体" w:hAnsi="宋体" w:cs="宋体"/>
          <w:color w:val="333333"/>
          <w:sz w:val="24"/>
          <w:szCs w:val="24"/>
          <w:shd w:val="clear" w:color="auto" w:fill="FFFFFF"/>
        </w:rPr>
        <w:t>7</w:t>
      </w:r>
      <w:r>
        <w:rPr>
          <w:rFonts w:hint="eastAsia" w:ascii="宋体" w:hAnsi="宋体" w:cs="宋体"/>
          <w:color w:val="333333"/>
          <w:sz w:val="24"/>
          <w:szCs w:val="24"/>
          <w:shd w:val="clear" w:color="auto" w:fill="FFFFFF"/>
        </w:rPr>
        <w:t>、具有安全生产许可证；</w:t>
      </w:r>
    </w:p>
    <w:p>
      <w:pPr>
        <w:spacing w:line="360" w:lineRule="auto"/>
        <w:jc w:val="both"/>
        <w:rPr>
          <w:rFonts w:ascii="宋体" w:cs="宋体"/>
          <w:sz w:val="24"/>
          <w:szCs w:val="24"/>
          <w:shd w:val="clear" w:color="auto" w:fill="FFFFFF"/>
        </w:rPr>
      </w:pPr>
      <w:r>
        <w:rPr>
          <w:rFonts w:hint="eastAsia" w:ascii="宋体" w:hAnsi="宋体" w:cs="宋体"/>
          <w:color w:val="333333"/>
          <w:sz w:val="24"/>
          <w:szCs w:val="24"/>
          <w:shd w:val="clear" w:color="auto" w:fill="FFFFFF"/>
        </w:rPr>
        <w:t xml:space="preserve">    </w:t>
      </w:r>
      <w:r>
        <w:rPr>
          <w:rFonts w:ascii="宋体" w:hAnsi="宋体" w:cs="宋体"/>
          <w:color w:val="333333"/>
          <w:sz w:val="24"/>
          <w:szCs w:val="24"/>
          <w:shd w:val="clear" w:color="auto" w:fill="FFFFFF"/>
        </w:rPr>
        <w:t>8</w:t>
      </w:r>
      <w:r>
        <w:rPr>
          <w:rFonts w:hint="eastAsia" w:ascii="宋体" w:hAnsi="宋体" w:cs="宋体"/>
          <w:color w:val="333333"/>
          <w:sz w:val="24"/>
          <w:szCs w:val="24"/>
          <w:shd w:val="clear" w:color="auto" w:fill="FFFFFF"/>
        </w:rPr>
        <w:t>、具有同类工程业绩证明材料；</w:t>
      </w:r>
      <w:r>
        <w:rPr>
          <w:rFonts w:hint="eastAsia" w:ascii="宋体" w:hAnsi="宋体" w:cs="宋体"/>
          <w:sz w:val="24"/>
          <w:szCs w:val="24"/>
          <w:shd w:val="clear" w:color="auto" w:fill="FFFFFF"/>
        </w:rPr>
        <w:t>（</w:t>
      </w:r>
      <w:r>
        <w:rPr>
          <w:rFonts w:hint="eastAsia" w:ascii="宋体" w:hAnsi="宋体" w:cs="宋体"/>
          <w:sz w:val="24"/>
          <w:szCs w:val="24"/>
        </w:rPr>
        <w:t>近三年同类项目业绩，201</w:t>
      </w:r>
      <w:r>
        <w:rPr>
          <w:rFonts w:hint="eastAsia" w:ascii="宋体" w:hAnsi="宋体" w:cs="宋体"/>
          <w:sz w:val="24"/>
          <w:szCs w:val="24"/>
          <w:lang w:val="en-US" w:eastAsia="zh-CN"/>
        </w:rPr>
        <w:t>6</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月1日至开标前一日）</w:t>
      </w:r>
    </w:p>
    <w:p>
      <w:pPr>
        <w:spacing w:line="380" w:lineRule="exact"/>
        <w:rPr>
          <w:rFonts w:ascii="宋体" w:cs="宋体"/>
          <w:color w:val="333333"/>
          <w:sz w:val="24"/>
          <w:szCs w:val="24"/>
          <w:shd w:val="clear" w:color="auto" w:fill="FFFFFF"/>
        </w:rPr>
      </w:pPr>
      <w:r>
        <w:rPr>
          <w:rFonts w:hint="eastAsia" w:ascii="宋体" w:hAnsi="宋体" w:cs="宋体"/>
          <w:color w:val="333333"/>
          <w:sz w:val="24"/>
          <w:szCs w:val="24"/>
          <w:shd w:val="clear" w:color="auto" w:fill="FFFFFF"/>
        </w:rPr>
        <w:t xml:space="preserve">    </w:t>
      </w:r>
      <w:r>
        <w:rPr>
          <w:rFonts w:ascii="宋体" w:hAnsi="宋体" w:cs="宋体"/>
          <w:color w:val="333333"/>
          <w:sz w:val="24"/>
          <w:szCs w:val="24"/>
          <w:shd w:val="clear" w:color="auto" w:fill="FFFFFF"/>
        </w:rPr>
        <w:t>9</w:t>
      </w:r>
      <w:r>
        <w:rPr>
          <w:rFonts w:hint="eastAsia" w:ascii="宋体" w:hAnsi="宋体" w:cs="宋体"/>
          <w:color w:val="333333"/>
          <w:sz w:val="24"/>
          <w:szCs w:val="24"/>
          <w:shd w:val="clear" w:color="auto" w:fill="FFFFFF"/>
        </w:rPr>
        <w:t>、本项目不接受联合体投标。</w:t>
      </w:r>
    </w:p>
    <w:p>
      <w:pPr>
        <w:spacing w:line="360" w:lineRule="auto"/>
        <w:rPr>
          <w:rFonts w:ascii="宋体" w:cs="宋体"/>
          <w:b/>
          <w:bCs/>
          <w:color w:val="000000"/>
          <w:sz w:val="24"/>
          <w:szCs w:val="24"/>
          <w:shd w:val="clear" w:color="auto" w:fill="FFFFFF"/>
        </w:rPr>
      </w:pPr>
      <w:bookmarkStart w:id="56" w:name="_Toc183264289"/>
      <w:r>
        <w:rPr>
          <w:rFonts w:hint="eastAsia" w:ascii="宋体" w:hAnsi="宋体" w:cs="宋体"/>
          <w:b/>
          <w:bCs/>
          <w:color w:val="000000"/>
          <w:sz w:val="24"/>
          <w:szCs w:val="24"/>
          <w:shd w:val="clear" w:color="auto" w:fill="FFFFFF"/>
        </w:rPr>
        <w:t>七、报价有效期及磋商费用</w:t>
      </w:r>
    </w:p>
    <w:p>
      <w:pPr>
        <w:spacing w:line="360" w:lineRule="auto"/>
        <w:rPr>
          <w:rFonts w:ascii="宋体" w:cs="宋体"/>
          <w:color w:val="000000"/>
          <w:sz w:val="24"/>
          <w:szCs w:val="24"/>
          <w:shd w:val="clear" w:color="auto" w:fill="FFFFFF"/>
        </w:rPr>
      </w:pPr>
      <w:r>
        <w:rPr>
          <w:rFonts w:ascii="宋体" w:hAnsi="宋体" w:cs="宋体"/>
          <w:color w:val="000000"/>
          <w:sz w:val="24"/>
          <w:szCs w:val="24"/>
          <w:shd w:val="clear" w:color="auto" w:fill="FFFFFF"/>
        </w:rPr>
        <w:t xml:space="preserve">   </w:t>
      </w:r>
      <w:r>
        <w:rPr>
          <w:rFonts w:hint="eastAsia" w:ascii="宋体" w:hAnsi="宋体" w:cs="宋体"/>
          <w:color w:val="000000"/>
          <w:sz w:val="24"/>
          <w:szCs w:val="24"/>
          <w:shd w:val="clear" w:color="auto" w:fill="FFFFFF"/>
        </w:rPr>
        <w:t>（一）报价有效期</w:t>
      </w:r>
      <w:bookmarkEnd w:id="56"/>
    </w:p>
    <w:p>
      <w:pPr>
        <w:spacing w:line="360" w:lineRule="auto"/>
        <w:rPr>
          <w:rFonts w:ascii="宋体" w:cs="宋体"/>
          <w:sz w:val="24"/>
          <w:szCs w:val="24"/>
        </w:rPr>
      </w:pPr>
      <w:r>
        <w:rPr>
          <w:rFonts w:ascii="宋体" w:hAnsi="宋体" w:cs="宋体"/>
          <w:color w:val="000000"/>
          <w:sz w:val="24"/>
          <w:szCs w:val="24"/>
          <w:shd w:val="clear" w:color="auto" w:fill="FFFFFF"/>
        </w:rPr>
        <w:t xml:space="preserve">    1.</w:t>
      </w:r>
      <w:r>
        <w:rPr>
          <w:rFonts w:hint="eastAsia" w:ascii="宋体" w:hAnsi="宋体" w:cs="宋体"/>
          <w:color w:val="000000"/>
          <w:sz w:val="24"/>
          <w:szCs w:val="24"/>
          <w:shd w:val="clear" w:color="auto" w:fill="FFFFFF"/>
        </w:rPr>
        <w:t>从报价截止之日，报价有效期为</w:t>
      </w:r>
      <w:r>
        <w:rPr>
          <w:rFonts w:ascii="宋体" w:hAnsi="宋体" w:cs="宋体"/>
          <w:sz w:val="24"/>
          <w:szCs w:val="24"/>
          <w:u w:val="single"/>
        </w:rPr>
        <w:t>90</w:t>
      </w:r>
      <w:r>
        <w:rPr>
          <w:rFonts w:hint="eastAsia" w:ascii="宋体" w:hAnsi="宋体" w:cs="宋体"/>
          <w:sz w:val="24"/>
          <w:szCs w:val="24"/>
        </w:rPr>
        <w:t>天（日历日）。</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特殊情况下，在磋商有效期满之前，采购代理机构可以以书面形式要求供应商同意延长磋商有效期。供应商可以书面形式拒绝或接受上述要求。拒绝延长磋商有效期的供应商有权收回报价保证金；同意延长磋商有效期的供应商应当相应延长其报价保证金的有效期，但不得修改报价文件的实质性内容。</w:t>
      </w:r>
    </w:p>
    <w:p>
      <w:pPr>
        <w:spacing w:line="480" w:lineRule="auto"/>
        <w:rPr>
          <w:rFonts w:ascii="宋体" w:cs="宋体"/>
          <w:b/>
          <w:sz w:val="24"/>
          <w:szCs w:val="24"/>
        </w:rPr>
      </w:pPr>
      <w:bookmarkStart w:id="57" w:name="_Toc183264290"/>
      <w:r>
        <w:rPr>
          <w:rFonts w:ascii="宋体" w:hAnsi="宋体" w:cs="宋体"/>
          <w:b/>
          <w:sz w:val="24"/>
          <w:szCs w:val="24"/>
        </w:rPr>
        <w:t xml:space="preserve">    </w:t>
      </w:r>
      <w:r>
        <w:rPr>
          <w:rFonts w:hint="eastAsia" w:ascii="宋体" w:hAnsi="宋体" w:cs="宋体"/>
          <w:bCs/>
          <w:sz w:val="24"/>
          <w:szCs w:val="24"/>
        </w:rPr>
        <w:t>（二）磋商费用</w:t>
      </w:r>
    </w:p>
    <w:bookmarkEnd w:id="57"/>
    <w:p>
      <w:pPr>
        <w:pStyle w:val="34"/>
        <w:numPr>
          <w:ilvl w:val="0"/>
          <w:numId w:val="3"/>
        </w:numPr>
        <w:spacing w:line="480" w:lineRule="auto"/>
        <w:ind w:firstLine="504"/>
        <w:rPr>
          <w:rFonts w:ascii="宋体" w:cs="宋体"/>
          <w:szCs w:val="24"/>
        </w:rPr>
      </w:pPr>
      <w:bookmarkStart w:id="58" w:name="_Toc183264291"/>
      <w:r>
        <w:rPr>
          <w:rFonts w:hint="eastAsia" w:ascii="宋体" w:hAnsi="宋体" w:cs="宋体"/>
          <w:szCs w:val="24"/>
        </w:rPr>
        <w:t>无论磋商结果如何，投标人自行承担自己所有与参加磋商活动有关的全部费用。</w:t>
      </w:r>
    </w:p>
    <w:p>
      <w:pPr>
        <w:pStyle w:val="34"/>
        <w:numPr>
          <w:ilvl w:val="0"/>
          <w:numId w:val="3"/>
        </w:numPr>
        <w:spacing w:line="480" w:lineRule="auto"/>
        <w:ind w:firstLine="504"/>
        <w:rPr>
          <w:rFonts w:ascii="宋体" w:cs="宋体"/>
          <w:szCs w:val="24"/>
        </w:rPr>
      </w:pPr>
      <w:r>
        <w:rPr>
          <w:rFonts w:hint="eastAsia" w:ascii="宋体" w:hAnsi="宋体" w:cs="宋体"/>
          <w:szCs w:val="24"/>
        </w:rPr>
        <w:t xml:space="preserve">成交服务费：本次招标的中标服务费由中标人向采购代理机构交纳。 </w:t>
      </w:r>
    </w:p>
    <w:p>
      <w:pPr>
        <w:pStyle w:val="34"/>
        <w:spacing w:line="480" w:lineRule="auto"/>
        <w:ind w:firstLine="0" w:firstLineChars="0"/>
        <w:rPr>
          <w:rFonts w:ascii="宋体" w:cs="宋体"/>
          <w:szCs w:val="24"/>
        </w:rPr>
      </w:pPr>
      <w:bookmarkStart w:id="59" w:name="_Toc5074"/>
      <w:bookmarkStart w:id="60" w:name="_Toc16843"/>
      <w:r>
        <w:rPr>
          <w:rFonts w:ascii="宋体" w:hAnsi="宋体" w:cs="宋体"/>
          <w:szCs w:val="24"/>
        </w:rPr>
        <w:t xml:space="preserve">    </w:t>
      </w:r>
      <w:bookmarkStart w:id="61" w:name="_Toc5453"/>
      <w:bookmarkStart w:id="62" w:name="_Toc583"/>
      <w:r>
        <w:rPr>
          <w:rFonts w:hint="eastAsia" w:ascii="宋体" w:hAnsi="宋体" w:cs="宋体"/>
          <w:szCs w:val="24"/>
        </w:rPr>
        <w:t>3</w:t>
      </w:r>
      <w:r>
        <w:rPr>
          <w:rFonts w:ascii="宋体" w:hAnsi="宋体" w:cs="宋体"/>
          <w:szCs w:val="24"/>
        </w:rPr>
        <w:t>.</w:t>
      </w:r>
      <w:r>
        <w:rPr>
          <w:rFonts w:hint="eastAsia" w:ascii="宋体" w:hAnsi="宋体" w:cs="宋体"/>
          <w:szCs w:val="24"/>
        </w:rPr>
        <w:t>如果有律师见证的，成交投标人在签订合同前按成交金额的</w:t>
      </w:r>
      <w:r>
        <w:rPr>
          <w:rFonts w:ascii="宋体" w:hAnsi="宋体" w:cs="宋体"/>
          <w:szCs w:val="24"/>
        </w:rPr>
        <w:t>1</w:t>
      </w:r>
      <w:r>
        <w:rPr>
          <w:rFonts w:hint="eastAsia" w:ascii="宋体" w:hAnsi="宋体" w:cs="宋体"/>
          <w:szCs w:val="24"/>
        </w:rPr>
        <w:t>‰向律师事务所交纳律师见证费。</w:t>
      </w:r>
      <w:r>
        <w:rPr>
          <w:rFonts w:ascii="宋体" w:hAnsi="宋体" w:cs="宋体"/>
          <w:szCs w:val="24"/>
        </w:rPr>
        <w:t>(</w:t>
      </w:r>
      <w:r>
        <w:rPr>
          <w:rFonts w:hint="eastAsia" w:ascii="宋体" w:hAnsi="宋体" w:cs="宋体"/>
          <w:szCs w:val="24"/>
        </w:rPr>
        <w:t>不足</w:t>
      </w:r>
      <w:r>
        <w:rPr>
          <w:rFonts w:ascii="宋体" w:hAnsi="宋体" w:cs="宋体"/>
          <w:szCs w:val="24"/>
        </w:rPr>
        <w:t>500</w:t>
      </w:r>
      <w:r>
        <w:rPr>
          <w:rFonts w:hint="eastAsia" w:ascii="宋体" w:hAnsi="宋体" w:cs="宋体"/>
          <w:szCs w:val="24"/>
        </w:rPr>
        <w:t>元的按</w:t>
      </w:r>
      <w:r>
        <w:rPr>
          <w:rFonts w:ascii="宋体" w:hAnsi="宋体" w:cs="宋体"/>
          <w:szCs w:val="24"/>
        </w:rPr>
        <w:t>500</w:t>
      </w:r>
      <w:r>
        <w:rPr>
          <w:rFonts w:hint="eastAsia" w:ascii="宋体" w:hAnsi="宋体" w:cs="宋体"/>
          <w:szCs w:val="24"/>
        </w:rPr>
        <w:t>元收取</w:t>
      </w:r>
      <w:r>
        <w:rPr>
          <w:rFonts w:ascii="宋体" w:hAnsi="宋体" w:cs="宋体"/>
          <w:szCs w:val="24"/>
        </w:rPr>
        <w:t>)</w:t>
      </w:r>
      <w:r>
        <w:rPr>
          <w:rFonts w:hint="eastAsia" w:ascii="宋体" w:hAnsi="宋体" w:cs="宋体"/>
          <w:szCs w:val="24"/>
        </w:rPr>
        <w:t>。</w:t>
      </w:r>
      <w:bookmarkEnd w:id="59"/>
      <w:bookmarkEnd w:id="60"/>
      <w:bookmarkEnd w:id="61"/>
      <w:bookmarkEnd w:id="62"/>
    </w:p>
    <w:p>
      <w:pPr>
        <w:pStyle w:val="35"/>
        <w:spacing w:beforeLines="50" w:line="480" w:lineRule="auto"/>
        <w:jc w:val="both"/>
        <w:rPr>
          <w:rFonts w:ascii="宋体" w:hAnsi="宋体" w:eastAsia="宋体" w:cs="宋体"/>
          <w:b/>
          <w:sz w:val="24"/>
          <w:szCs w:val="24"/>
        </w:rPr>
      </w:pPr>
      <w:bookmarkStart w:id="63" w:name="_Toc19846"/>
      <w:r>
        <w:rPr>
          <w:rFonts w:hint="eastAsia" w:ascii="宋体" w:hAnsi="宋体" w:eastAsia="宋体" w:cs="宋体"/>
          <w:b/>
          <w:sz w:val="24"/>
          <w:szCs w:val="24"/>
        </w:rPr>
        <w:t>八、报价保证金</w:t>
      </w:r>
      <w:bookmarkEnd w:id="58"/>
      <w:bookmarkEnd w:id="63"/>
    </w:p>
    <w:p>
      <w:pPr>
        <w:pStyle w:val="35"/>
        <w:spacing w:beforeLines="50" w:line="480" w:lineRule="auto"/>
        <w:jc w:val="both"/>
        <w:rPr>
          <w:rFonts w:hint="eastAsia" w:ascii="宋体" w:hAnsi="宋体" w:eastAsia="宋体" w:cs="宋体"/>
          <w:sz w:val="24"/>
          <w:szCs w:val="24"/>
          <w:lang w:eastAsia="zh-CN"/>
        </w:rPr>
      </w:pPr>
      <w:bookmarkStart w:id="64" w:name="_Toc183264292"/>
      <w:bookmarkStart w:id="65" w:name="_Toc29863"/>
      <w:r>
        <w:rPr>
          <w:rFonts w:hint="eastAsia" w:ascii="宋体" w:hAnsi="宋体" w:eastAsia="宋体" w:cs="宋体"/>
          <w:sz w:val="24"/>
          <w:szCs w:val="24"/>
          <w:lang w:eastAsia="zh-CN"/>
        </w:rPr>
        <w:t>详见前附表</w:t>
      </w:r>
    </w:p>
    <w:p>
      <w:pPr>
        <w:pStyle w:val="35"/>
        <w:spacing w:beforeLines="50" w:line="480" w:lineRule="auto"/>
        <w:jc w:val="both"/>
        <w:rPr>
          <w:rFonts w:ascii="宋体" w:hAnsi="宋体" w:eastAsia="宋体" w:cs="宋体"/>
          <w:b/>
          <w:sz w:val="24"/>
          <w:szCs w:val="24"/>
        </w:rPr>
      </w:pPr>
      <w:r>
        <w:rPr>
          <w:rFonts w:hint="eastAsia" w:ascii="宋体" w:hAnsi="宋体" w:eastAsia="宋体" w:cs="宋体"/>
          <w:b/>
          <w:sz w:val="24"/>
          <w:szCs w:val="24"/>
        </w:rPr>
        <w:t>九、无效</w:t>
      </w:r>
      <w:bookmarkEnd w:id="64"/>
      <w:r>
        <w:rPr>
          <w:rFonts w:hint="eastAsia" w:ascii="宋体" w:hAnsi="宋体" w:eastAsia="宋体" w:cs="宋体"/>
          <w:b/>
          <w:sz w:val="24"/>
          <w:szCs w:val="24"/>
        </w:rPr>
        <w:t>报价</w:t>
      </w:r>
      <w:bookmarkEnd w:id="65"/>
    </w:p>
    <w:p>
      <w:pPr>
        <w:pStyle w:val="36"/>
        <w:spacing w:line="480" w:lineRule="auto"/>
        <w:ind w:firstLine="504"/>
        <w:rPr>
          <w:rFonts w:ascii="宋体" w:hAnsi="宋体" w:eastAsia="宋体" w:cs="宋体"/>
          <w:szCs w:val="24"/>
        </w:rPr>
      </w:pPr>
      <w:r>
        <w:rPr>
          <w:rFonts w:hint="eastAsia" w:ascii="宋体" w:hAnsi="宋体" w:eastAsia="宋体" w:cs="宋体"/>
          <w:szCs w:val="24"/>
        </w:rPr>
        <w:t>（一）供应商有下列情况之一，其报价将被视为无效：</w:t>
      </w:r>
    </w:p>
    <w:p>
      <w:pPr>
        <w:pStyle w:val="34"/>
        <w:spacing w:line="480" w:lineRule="auto"/>
        <w:ind w:firstLine="504"/>
        <w:rPr>
          <w:rFonts w:ascii="宋体" w:cs="宋体"/>
          <w:szCs w:val="24"/>
        </w:rPr>
      </w:pPr>
      <w:r>
        <w:rPr>
          <w:rFonts w:ascii="宋体" w:hAnsi="宋体" w:cs="宋体"/>
          <w:szCs w:val="24"/>
        </w:rPr>
        <w:t>1.</w:t>
      </w:r>
      <w:r>
        <w:rPr>
          <w:rFonts w:hint="eastAsia" w:ascii="宋体" w:hAnsi="宋体" w:cs="宋体"/>
          <w:szCs w:val="24"/>
        </w:rPr>
        <w:t>供应商未按规定提交报价保证金的。</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报价文件未按竞争性磋商文件的规定签署或密封的。</w:t>
      </w:r>
    </w:p>
    <w:p>
      <w:pPr>
        <w:pStyle w:val="34"/>
        <w:spacing w:line="480" w:lineRule="auto"/>
        <w:ind w:firstLine="504"/>
        <w:rPr>
          <w:rFonts w:ascii="宋体" w:cs="宋体"/>
          <w:szCs w:val="24"/>
        </w:rPr>
      </w:pPr>
      <w:r>
        <w:rPr>
          <w:rFonts w:ascii="宋体" w:hAnsi="宋体" w:cs="宋体"/>
          <w:szCs w:val="24"/>
        </w:rPr>
        <w:t>3.</w:t>
      </w:r>
      <w:r>
        <w:rPr>
          <w:rFonts w:hint="eastAsia" w:ascii="宋体" w:hAnsi="宋体" w:cs="宋体"/>
          <w:szCs w:val="24"/>
        </w:rPr>
        <w:t>报价一览表未加盖本单位公章、法定代表人或其授权代表未签字的。</w:t>
      </w:r>
    </w:p>
    <w:p>
      <w:pPr>
        <w:pStyle w:val="34"/>
        <w:spacing w:line="480" w:lineRule="auto"/>
        <w:ind w:firstLine="504"/>
        <w:rPr>
          <w:rFonts w:ascii="宋体" w:cs="宋体"/>
          <w:szCs w:val="24"/>
        </w:rPr>
      </w:pPr>
      <w:r>
        <w:rPr>
          <w:rFonts w:ascii="宋体" w:hAnsi="宋体" w:cs="宋体"/>
          <w:szCs w:val="24"/>
        </w:rPr>
        <w:t>4.</w:t>
      </w:r>
      <w:r>
        <w:rPr>
          <w:rFonts w:hint="eastAsia" w:ascii="宋体" w:hAnsi="宋体" w:cs="宋体"/>
          <w:szCs w:val="24"/>
        </w:rPr>
        <w:t>投标报价低于成本价的。</w:t>
      </w:r>
    </w:p>
    <w:p>
      <w:pPr>
        <w:pStyle w:val="34"/>
        <w:spacing w:line="480" w:lineRule="auto"/>
        <w:ind w:firstLine="504"/>
        <w:rPr>
          <w:rFonts w:ascii="宋体" w:cs="宋体"/>
          <w:szCs w:val="24"/>
        </w:rPr>
      </w:pPr>
      <w:r>
        <w:rPr>
          <w:rFonts w:ascii="宋体" w:hAnsi="宋体" w:cs="宋体"/>
          <w:szCs w:val="24"/>
        </w:rPr>
        <w:t>5.</w:t>
      </w:r>
      <w:r>
        <w:rPr>
          <w:rFonts w:hint="eastAsia" w:ascii="宋体" w:hAnsi="宋体" w:cs="宋体"/>
          <w:szCs w:val="24"/>
        </w:rPr>
        <w:t>供应商对竞争性磋商文件的要求未做出实质性响应的。</w:t>
      </w:r>
    </w:p>
    <w:p>
      <w:pPr>
        <w:pStyle w:val="34"/>
        <w:spacing w:line="480" w:lineRule="auto"/>
        <w:ind w:firstLine="504"/>
        <w:rPr>
          <w:rFonts w:ascii="宋体" w:cs="宋体"/>
          <w:szCs w:val="24"/>
        </w:rPr>
      </w:pPr>
      <w:r>
        <w:rPr>
          <w:rFonts w:ascii="宋体" w:hAnsi="宋体" w:cs="宋体"/>
          <w:szCs w:val="24"/>
        </w:rPr>
        <w:t>6.</w:t>
      </w:r>
      <w:r>
        <w:rPr>
          <w:rFonts w:hint="eastAsia" w:ascii="宋体" w:hAnsi="宋体" w:cs="宋体"/>
          <w:szCs w:val="24"/>
        </w:rPr>
        <w:t>供应商不参加报价仪式及磋商的。</w:t>
      </w:r>
    </w:p>
    <w:p>
      <w:pPr>
        <w:pStyle w:val="34"/>
        <w:spacing w:line="480" w:lineRule="auto"/>
        <w:ind w:firstLine="504"/>
        <w:rPr>
          <w:rFonts w:ascii="宋体" w:cs="宋体"/>
          <w:szCs w:val="24"/>
        </w:rPr>
      </w:pPr>
      <w:r>
        <w:rPr>
          <w:rFonts w:ascii="宋体" w:hAnsi="宋体" w:cs="宋体"/>
          <w:szCs w:val="24"/>
        </w:rPr>
        <w:t>7.</w:t>
      </w:r>
      <w:r>
        <w:rPr>
          <w:rFonts w:hint="eastAsia" w:ascii="宋体" w:hAnsi="宋体" w:cs="宋体"/>
          <w:szCs w:val="24"/>
        </w:rPr>
        <w:t>法律、法规规定的其他情况。</w:t>
      </w:r>
    </w:p>
    <w:p>
      <w:pPr>
        <w:pStyle w:val="36"/>
        <w:widowControl w:val="0"/>
        <w:spacing w:line="480" w:lineRule="auto"/>
        <w:ind w:firstLine="504"/>
        <w:rPr>
          <w:rFonts w:ascii="宋体" w:hAnsi="宋体" w:eastAsia="宋体" w:cs="宋体"/>
          <w:szCs w:val="24"/>
        </w:rPr>
      </w:pPr>
      <w:r>
        <w:rPr>
          <w:rFonts w:hint="eastAsia" w:ascii="宋体" w:hAnsi="宋体" w:eastAsia="宋体" w:cs="宋体"/>
          <w:szCs w:val="24"/>
        </w:rPr>
        <w:t>（二）供应商有下列情况之一，其报价不仅被视为无效，而且采购人将严格按照相关法律、法规及规章制度的规定行使权利并没收其报价保证金。供应商给采购人和采购代理机构造成损失的，应予以赔偿。</w:t>
      </w:r>
    </w:p>
    <w:p>
      <w:pPr>
        <w:pStyle w:val="34"/>
        <w:spacing w:line="480" w:lineRule="auto"/>
        <w:ind w:firstLine="504"/>
        <w:rPr>
          <w:rFonts w:ascii="宋体" w:cs="宋体"/>
          <w:szCs w:val="24"/>
        </w:rPr>
      </w:pPr>
      <w:r>
        <w:rPr>
          <w:rFonts w:ascii="宋体" w:hAnsi="宋体" w:cs="宋体"/>
          <w:szCs w:val="24"/>
        </w:rPr>
        <w:t>1.</w:t>
      </w:r>
      <w:r>
        <w:rPr>
          <w:rFonts w:hint="eastAsia" w:ascii="宋体" w:hAnsi="宋体" w:cs="宋体"/>
          <w:szCs w:val="24"/>
        </w:rPr>
        <w:t>供应商在报价有效期内撤回报价。</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供应商提供的有关资格证明文件不真实或提供虚假材料。</w:t>
      </w:r>
    </w:p>
    <w:p>
      <w:pPr>
        <w:pStyle w:val="34"/>
        <w:spacing w:line="480" w:lineRule="auto"/>
        <w:ind w:firstLine="504"/>
        <w:rPr>
          <w:rFonts w:ascii="宋体" w:cs="宋体"/>
          <w:szCs w:val="24"/>
        </w:rPr>
      </w:pPr>
      <w:r>
        <w:rPr>
          <w:rFonts w:ascii="宋体" w:hAnsi="宋体" w:cs="宋体"/>
          <w:szCs w:val="24"/>
        </w:rPr>
        <w:t>3.</w:t>
      </w:r>
      <w:r>
        <w:rPr>
          <w:rFonts w:hint="eastAsia" w:ascii="宋体" w:hAnsi="宋体" w:cs="宋体"/>
          <w:szCs w:val="24"/>
        </w:rPr>
        <w:t>以他人名义报价或者以其他方式弄虚作假，骗取成交。</w:t>
      </w:r>
    </w:p>
    <w:p>
      <w:pPr>
        <w:pStyle w:val="34"/>
        <w:spacing w:line="480" w:lineRule="auto"/>
        <w:ind w:firstLine="504"/>
        <w:rPr>
          <w:rFonts w:ascii="宋体" w:cs="宋体"/>
          <w:szCs w:val="24"/>
        </w:rPr>
      </w:pPr>
      <w:r>
        <w:rPr>
          <w:rFonts w:ascii="宋体" w:hAnsi="宋体" w:cs="宋体"/>
          <w:szCs w:val="24"/>
        </w:rPr>
        <w:t>4.</w:t>
      </w:r>
      <w:r>
        <w:rPr>
          <w:rFonts w:hint="eastAsia" w:ascii="宋体" w:hAnsi="宋体" w:cs="宋体"/>
          <w:szCs w:val="24"/>
        </w:rPr>
        <w:t>供应商向采购人、采购代理机构、磋商小组成员提供不正当利益。</w:t>
      </w:r>
    </w:p>
    <w:p>
      <w:pPr>
        <w:pStyle w:val="34"/>
        <w:spacing w:line="480" w:lineRule="auto"/>
        <w:ind w:firstLine="504"/>
        <w:rPr>
          <w:rFonts w:ascii="宋体" w:cs="宋体"/>
          <w:szCs w:val="24"/>
        </w:rPr>
      </w:pPr>
      <w:r>
        <w:rPr>
          <w:rFonts w:ascii="宋体" w:hAnsi="宋体" w:cs="宋体"/>
          <w:szCs w:val="24"/>
        </w:rPr>
        <w:t>5.</w:t>
      </w:r>
      <w:r>
        <w:rPr>
          <w:rFonts w:hint="eastAsia" w:ascii="宋体" w:hAnsi="宋体" w:cs="宋体"/>
          <w:szCs w:val="24"/>
        </w:rPr>
        <w:t>在整个报价、磋商、评审过程中，供应商有企图影响成交结果公正性的任何活动或以任何方式诋毁其他供应商或串通报价的。</w:t>
      </w:r>
    </w:p>
    <w:p>
      <w:pPr>
        <w:pStyle w:val="34"/>
        <w:spacing w:line="480" w:lineRule="auto"/>
        <w:ind w:firstLine="504"/>
        <w:rPr>
          <w:rFonts w:ascii="宋体" w:cs="宋体"/>
          <w:szCs w:val="24"/>
        </w:rPr>
      </w:pPr>
      <w:r>
        <w:rPr>
          <w:rFonts w:ascii="宋体" w:hAnsi="宋体" w:cs="宋体"/>
          <w:szCs w:val="24"/>
        </w:rPr>
        <w:t>6.</w:t>
      </w:r>
      <w:r>
        <w:rPr>
          <w:rFonts w:hint="eastAsia" w:ascii="宋体" w:hAnsi="宋体" w:cs="宋体"/>
          <w:szCs w:val="24"/>
        </w:rPr>
        <w:t>成交供应商不按规定签订合同的。</w:t>
      </w:r>
    </w:p>
    <w:p>
      <w:pPr>
        <w:pStyle w:val="34"/>
        <w:spacing w:line="480" w:lineRule="auto"/>
        <w:ind w:firstLine="504"/>
        <w:rPr>
          <w:rFonts w:ascii="宋体" w:cs="宋体"/>
          <w:szCs w:val="24"/>
        </w:rPr>
      </w:pPr>
      <w:r>
        <w:rPr>
          <w:rFonts w:ascii="宋体" w:hAnsi="宋体" w:cs="宋体"/>
          <w:szCs w:val="24"/>
        </w:rPr>
        <w:t>7.</w:t>
      </w:r>
      <w:r>
        <w:rPr>
          <w:rFonts w:hint="eastAsia" w:ascii="宋体" w:hAnsi="宋体" w:cs="宋体"/>
          <w:szCs w:val="24"/>
        </w:rPr>
        <w:t>法律、法规规定的其他情况。</w:t>
      </w:r>
    </w:p>
    <w:p>
      <w:pPr>
        <w:pStyle w:val="35"/>
        <w:spacing w:beforeLines="50" w:line="480" w:lineRule="auto"/>
        <w:ind w:firstLine="506" w:firstLineChars="200"/>
        <w:jc w:val="both"/>
        <w:rPr>
          <w:rFonts w:ascii="宋体" w:hAnsi="宋体" w:eastAsia="宋体" w:cs="宋体"/>
          <w:b/>
          <w:sz w:val="24"/>
          <w:szCs w:val="24"/>
        </w:rPr>
      </w:pPr>
      <w:bookmarkStart w:id="66" w:name="_Toc183264293"/>
      <w:bookmarkStart w:id="67" w:name="_Toc25050"/>
      <w:r>
        <w:rPr>
          <w:rFonts w:hint="eastAsia" w:ascii="宋体" w:hAnsi="宋体" w:eastAsia="宋体" w:cs="宋体"/>
          <w:b/>
          <w:sz w:val="24"/>
          <w:szCs w:val="24"/>
        </w:rPr>
        <w:t>十、解释权</w:t>
      </w:r>
      <w:bookmarkEnd w:id="66"/>
      <w:bookmarkEnd w:id="67"/>
    </w:p>
    <w:p>
      <w:pPr>
        <w:pStyle w:val="34"/>
        <w:spacing w:line="480" w:lineRule="auto"/>
        <w:ind w:firstLine="504"/>
        <w:rPr>
          <w:rFonts w:ascii="宋体" w:cs="宋体"/>
          <w:szCs w:val="24"/>
        </w:rPr>
      </w:pPr>
      <w:r>
        <w:rPr>
          <w:rFonts w:ascii="宋体" w:hAnsi="宋体" w:cs="宋体"/>
          <w:szCs w:val="24"/>
        </w:rPr>
        <w:t>1.</w:t>
      </w:r>
      <w:r>
        <w:rPr>
          <w:rFonts w:hint="eastAsia" w:ascii="宋体" w:hAnsi="宋体" w:cs="宋体"/>
          <w:szCs w:val="24"/>
        </w:rPr>
        <w:t>本次采购的最终解释权为采购代理机构，当对一个问题有多种解释时以采购代理机构的书面解释为准。</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竞争性磋商文件未做明示，而又有相关法律、法规规定的，采购代理机构对此所做解释以相关的法律、法规的规定为依据。</w:t>
      </w:r>
      <w:bookmarkStart w:id="68" w:name="_Toc15084"/>
      <w:r>
        <w:rPr>
          <w:rFonts w:ascii="宋体" w:hAnsi="宋体" w:cs="宋体"/>
          <w:szCs w:val="24"/>
        </w:rPr>
        <w:t xml:space="preserve"> </w:t>
      </w:r>
    </w:p>
    <w:p>
      <w:pPr>
        <w:pStyle w:val="34"/>
        <w:spacing w:line="480" w:lineRule="auto"/>
        <w:ind w:firstLine="506"/>
        <w:rPr>
          <w:rFonts w:ascii="宋体" w:cs="宋体"/>
          <w:b/>
          <w:szCs w:val="24"/>
        </w:rPr>
      </w:pPr>
      <w:r>
        <w:rPr>
          <w:rFonts w:hint="eastAsia" w:ascii="宋体" w:hAnsi="宋体" w:cs="宋体"/>
          <w:b/>
          <w:szCs w:val="24"/>
        </w:rPr>
        <w:t>十一、质疑</w:t>
      </w:r>
      <w:bookmarkEnd w:id="68"/>
      <w:r>
        <w:rPr>
          <w:rFonts w:ascii="宋体" w:hAnsi="宋体" w:cs="宋体"/>
          <w:b/>
          <w:szCs w:val="24"/>
        </w:rPr>
        <w:t xml:space="preserve"> </w:t>
      </w:r>
    </w:p>
    <w:p>
      <w:pPr>
        <w:pStyle w:val="34"/>
        <w:spacing w:line="480" w:lineRule="auto"/>
        <w:ind w:firstLine="504"/>
        <w:rPr>
          <w:rFonts w:ascii="宋体" w:cs="宋体"/>
          <w:szCs w:val="24"/>
        </w:rPr>
      </w:pPr>
      <w:r>
        <w:rPr>
          <w:rFonts w:ascii="宋体" w:hAnsi="宋体" w:cs="宋体"/>
          <w:szCs w:val="24"/>
        </w:rPr>
        <w:t>1.</w:t>
      </w:r>
      <w:r>
        <w:rPr>
          <w:rFonts w:hint="eastAsia" w:ascii="宋体" w:hAnsi="宋体" w:cs="宋体"/>
          <w:szCs w:val="24"/>
        </w:rPr>
        <w:t>供应商对采购活动事项有疑问的，可以向采购人或采购代理机构提出询问，采购人或采购代理机构将依法作出答复，但答复的内容不涉及商业秘密。</w:t>
      </w:r>
    </w:p>
    <w:p>
      <w:pPr>
        <w:pStyle w:val="34"/>
        <w:spacing w:line="480" w:lineRule="auto"/>
        <w:ind w:firstLine="504"/>
        <w:rPr>
          <w:rFonts w:ascii="宋体" w:cs="宋体"/>
          <w:szCs w:val="24"/>
        </w:rPr>
      </w:pPr>
      <w:r>
        <w:rPr>
          <w:rFonts w:ascii="宋体" w:hAnsi="宋体" w:cs="宋体"/>
          <w:szCs w:val="24"/>
        </w:rPr>
        <w:t>2.</w:t>
      </w:r>
      <w:r>
        <w:rPr>
          <w:rFonts w:hint="eastAsia" w:ascii="宋体" w:hAnsi="宋体" w:cs="宋体"/>
          <w:szCs w:val="24"/>
        </w:rPr>
        <w:t>供应商认为评审过程和成交结果使自己的合法权益受到损害的，可以在知道或者应当知道其权益受到损害之日起</w:t>
      </w:r>
      <w:r>
        <w:rPr>
          <w:rFonts w:ascii="宋体" w:hAnsi="宋体" w:cs="宋体"/>
          <w:szCs w:val="24"/>
        </w:rPr>
        <w:t>7</w:t>
      </w:r>
      <w:r>
        <w:rPr>
          <w:rFonts w:hint="eastAsia" w:ascii="宋体" w:hAnsi="宋体" w:cs="宋体"/>
          <w:szCs w:val="24"/>
        </w:rPr>
        <w:t>个工作日内，以书面形式向采购人或采购代理机构提出质疑，</w:t>
      </w:r>
      <w:r>
        <w:rPr>
          <w:rFonts w:hint="eastAsia" w:ascii="宋体" w:hAnsi="宋体" w:cs="宋体"/>
          <w:color w:val="000000"/>
          <w:szCs w:val="24"/>
        </w:rPr>
        <w:t>超过期限不予受理。</w:t>
      </w:r>
    </w:p>
    <w:p>
      <w:pPr>
        <w:pStyle w:val="34"/>
        <w:spacing w:line="480" w:lineRule="auto"/>
        <w:ind w:firstLine="504"/>
        <w:rPr>
          <w:rFonts w:ascii="宋体" w:cs="宋体"/>
          <w:szCs w:val="24"/>
        </w:rPr>
      </w:pPr>
      <w:r>
        <w:rPr>
          <w:rFonts w:ascii="宋体" w:hAnsi="宋体" w:cs="宋体"/>
          <w:szCs w:val="24"/>
        </w:rPr>
        <w:t>3.</w:t>
      </w:r>
      <w:r>
        <w:rPr>
          <w:rFonts w:hint="eastAsia" w:ascii="宋体" w:hAnsi="宋体" w:cs="宋体"/>
          <w:szCs w:val="24"/>
        </w:rPr>
        <w:t>质疑文件应包括以下主要内容，并按照“谁主张、谁举证”的原则，附上相关证明材料。否则，采购人或采购代理机构不予受理：</w:t>
      </w:r>
    </w:p>
    <w:p>
      <w:pPr>
        <w:pStyle w:val="34"/>
        <w:spacing w:line="480" w:lineRule="auto"/>
        <w:ind w:firstLine="504"/>
        <w:rPr>
          <w:rFonts w:asci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）质疑项目名称、项目编号、包号、公告发布时间、公开报价时间；</w:t>
      </w:r>
    </w:p>
    <w:p>
      <w:pPr>
        <w:pStyle w:val="34"/>
        <w:spacing w:line="480" w:lineRule="auto"/>
        <w:ind w:firstLine="504"/>
        <w:rPr>
          <w:rFonts w:ascii="宋体" w:cs="宋体"/>
          <w:szCs w:val="24"/>
        </w:rPr>
      </w:pPr>
      <w:r>
        <w:rPr>
          <w:rFonts w:hint="eastAsia" w:ascii="宋体" w:hAnsi="宋体" w:cs="宋体"/>
          <w:szCs w:val="24"/>
        </w:rPr>
        <w:t>（</w:t>
      </w:r>
      <w:r>
        <w:rPr>
          <w:rFonts w:ascii="宋体" w:hAnsi="宋体" w:cs="宋体"/>
          <w:szCs w:val="24"/>
        </w:rPr>
        <w:t>2</w:t>
      </w:r>
      <w:r>
        <w:rPr>
          <w:rFonts w:hint="eastAsia" w:ascii="宋体" w:hAnsi="宋体" w:cs="宋体"/>
          <w:szCs w:val="24"/>
        </w:rPr>
        <w:t>）具体的质疑事项及法律依据（具体条款）；</w:t>
      </w:r>
    </w:p>
    <w:p>
      <w:pPr>
        <w:pStyle w:val="34"/>
        <w:spacing w:line="480" w:lineRule="auto"/>
        <w:ind w:firstLine="504"/>
        <w:rPr>
          <w:rFonts w:asci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）质疑相关证明文件或证明材料；</w:t>
      </w:r>
    </w:p>
    <w:p>
      <w:pPr>
        <w:pStyle w:val="34"/>
        <w:spacing w:line="480" w:lineRule="auto"/>
        <w:ind w:firstLine="504"/>
        <w:rPr>
          <w:rFonts w:asci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）质疑供应商名称、地址、联系方式（包括手机、传真号码）；</w:t>
      </w:r>
    </w:p>
    <w:p>
      <w:pPr>
        <w:pStyle w:val="34"/>
        <w:spacing w:line="480" w:lineRule="auto"/>
        <w:ind w:firstLine="504"/>
        <w:rPr>
          <w:rFonts w:ascii="宋体" w:cs="宋体"/>
          <w:szCs w:val="24"/>
        </w:rPr>
      </w:pPr>
      <w:r>
        <w:rPr>
          <w:rFonts w:hint="eastAsia" w:ascii="宋体" w:hAnsi="宋体" w:cs="宋体"/>
          <w:szCs w:val="24"/>
        </w:rPr>
        <w:t>（</w:t>
      </w:r>
      <w:r>
        <w:rPr>
          <w:rFonts w:ascii="宋体" w:hAnsi="宋体" w:cs="宋体"/>
          <w:szCs w:val="24"/>
        </w:rPr>
        <w:t>5</w:t>
      </w:r>
      <w:r>
        <w:rPr>
          <w:rFonts w:hint="eastAsia" w:ascii="宋体" w:hAnsi="宋体" w:cs="宋体"/>
          <w:szCs w:val="24"/>
        </w:rPr>
        <w:t>）法定代表人签署本人姓名或印盖本人姓名章并加盖单位公章，或法定代表人特别授权加盖单位公章，并由参加采购项目的授权代表签署本人姓名或印盖本人姓名章等。</w:t>
      </w:r>
    </w:p>
    <w:p>
      <w:pPr>
        <w:pStyle w:val="34"/>
        <w:spacing w:line="480" w:lineRule="auto"/>
        <w:ind w:firstLine="504"/>
        <w:rPr>
          <w:rFonts w:ascii="宋体" w:cs="宋体"/>
          <w:szCs w:val="24"/>
        </w:rPr>
      </w:pPr>
      <w:r>
        <w:rPr>
          <w:rFonts w:ascii="宋体" w:hAnsi="宋体" w:cs="宋体"/>
          <w:szCs w:val="24"/>
        </w:rPr>
        <w:t>4.</w:t>
      </w:r>
      <w:r>
        <w:rPr>
          <w:rFonts w:hint="eastAsia" w:ascii="宋体" w:hAnsi="宋体" w:cs="宋体"/>
          <w:szCs w:val="24"/>
        </w:rPr>
        <w:t>供应商不得虚假质疑和恶意质疑，并对质疑内容的真实性承担责任。供应商或者其他利害关系人通过捏造事实、伪造证明材料等方式提出异议或投诉，阻碍采购活动正常进行的，属于严重不良行为，采购人或采购代理机构将提请财政部门列入不良行为记录名单，并依法予以处罚。</w:t>
      </w:r>
    </w:p>
    <w:p>
      <w:pPr>
        <w:pStyle w:val="34"/>
        <w:spacing w:line="480" w:lineRule="auto"/>
        <w:ind w:firstLine="504"/>
        <w:rPr>
          <w:rFonts w:ascii="宋体" w:cs="宋体"/>
          <w:szCs w:val="24"/>
        </w:rPr>
      </w:pPr>
      <w:r>
        <w:rPr>
          <w:rFonts w:ascii="宋体" w:hAnsi="宋体" w:cs="宋体"/>
          <w:szCs w:val="24"/>
        </w:rPr>
        <w:t>5.</w:t>
      </w:r>
      <w:r>
        <w:rPr>
          <w:rFonts w:hint="eastAsia" w:ascii="宋体" w:hAnsi="宋体" w:cs="宋体"/>
          <w:szCs w:val="24"/>
        </w:rPr>
        <w:t>采购人或采购代理机构在收到供应商的书面质疑后将及时组织调查核实，在</w:t>
      </w:r>
      <w:r>
        <w:rPr>
          <w:rFonts w:ascii="宋体" w:hAnsi="宋体" w:cs="宋体"/>
          <w:szCs w:val="24"/>
        </w:rPr>
        <w:t>7</w:t>
      </w:r>
      <w:r>
        <w:rPr>
          <w:rFonts w:hint="eastAsia" w:ascii="宋体" w:hAnsi="宋体" w:cs="宋体"/>
          <w:szCs w:val="24"/>
        </w:rPr>
        <w:t>个工作日内作出答复，并以书面或在网站公告形式通知质疑供应商和其他有关供应商，答复的内容不涉及商业秘密。</w:t>
      </w:r>
    </w:p>
    <w:p>
      <w:pPr>
        <w:pStyle w:val="34"/>
        <w:spacing w:line="480" w:lineRule="auto"/>
        <w:ind w:firstLine="504"/>
        <w:rPr>
          <w:rFonts w:ascii="宋体" w:cs="宋体"/>
          <w:szCs w:val="24"/>
        </w:rPr>
      </w:pPr>
      <w:r>
        <w:rPr>
          <w:rFonts w:ascii="宋体" w:hAnsi="宋体" w:cs="宋体"/>
          <w:szCs w:val="24"/>
        </w:rPr>
        <w:t>6.</w:t>
      </w:r>
      <w:r>
        <w:rPr>
          <w:rFonts w:hint="eastAsia" w:ascii="宋体" w:hAnsi="宋体" w:cs="宋体"/>
          <w:szCs w:val="24"/>
        </w:rPr>
        <w:t>质疑供应商对采购人或采购代理机构的答复不满意，或采购人或采购代理机构未在规定的时间内作出答复的，可以在答复期满后</w:t>
      </w:r>
      <w:r>
        <w:rPr>
          <w:rFonts w:ascii="宋体" w:hAnsi="宋体" w:cs="宋体"/>
          <w:szCs w:val="24"/>
        </w:rPr>
        <w:t>15</w:t>
      </w:r>
      <w:r>
        <w:rPr>
          <w:rFonts w:hint="eastAsia" w:ascii="宋体" w:hAnsi="宋体" w:cs="宋体"/>
          <w:szCs w:val="24"/>
        </w:rPr>
        <w:t>个工作日内向财政部门投诉。</w:t>
      </w:r>
    </w:p>
    <w:p>
      <w:pPr>
        <w:pStyle w:val="33"/>
        <w:spacing w:line="500" w:lineRule="exact"/>
        <w:outlineLvl w:val="0"/>
        <w:rPr>
          <w:rFonts w:hint="eastAsia" w:ascii="宋体" w:hAnsi="宋体" w:eastAsia="宋体" w:cs="宋体"/>
          <w:b/>
          <w:sz w:val="32"/>
          <w:szCs w:val="32"/>
          <w:lang w:eastAsia="zh-CN"/>
        </w:rPr>
      </w:pPr>
      <w:r>
        <w:rPr>
          <w:rFonts w:ascii="宋体" w:hAnsi="宋体" w:eastAsia="宋体" w:cs="宋体"/>
          <w:sz w:val="24"/>
          <w:szCs w:val="24"/>
        </w:rPr>
        <w:br w:type="page"/>
      </w:r>
      <w:bookmarkStart w:id="69" w:name="_Toc12119"/>
      <w:bookmarkStart w:id="70" w:name="_Toc13415"/>
      <w:bookmarkStart w:id="71" w:name="_Toc183264302"/>
      <w:r>
        <w:rPr>
          <w:rFonts w:hint="eastAsia" w:ascii="宋体" w:hAnsi="宋体" w:eastAsia="宋体" w:cs="宋体"/>
          <w:b/>
          <w:sz w:val="36"/>
          <w:szCs w:val="36"/>
        </w:rPr>
        <w:t>第三部分</w:t>
      </w:r>
      <w:r>
        <w:rPr>
          <w:rFonts w:ascii="宋体" w:hAnsi="宋体" w:eastAsia="宋体" w:cs="宋体"/>
          <w:b/>
          <w:sz w:val="36"/>
          <w:szCs w:val="36"/>
        </w:rPr>
        <w:t xml:space="preserve">  </w:t>
      </w:r>
      <w:bookmarkEnd w:id="69"/>
      <w:r>
        <w:rPr>
          <w:rFonts w:hint="eastAsia" w:ascii="宋体" w:hAnsi="宋体" w:eastAsia="宋体" w:cs="宋体"/>
          <w:b/>
          <w:sz w:val="36"/>
          <w:szCs w:val="36"/>
          <w:lang w:eastAsia="zh-CN"/>
        </w:rPr>
        <w:t>清单</w:t>
      </w:r>
    </w:p>
    <w:p>
      <w:pPr>
        <w:pStyle w:val="33"/>
        <w:spacing w:line="500" w:lineRule="exact"/>
        <w:jc w:val="both"/>
        <w:outlineLvl w:val="0"/>
        <w:rPr>
          <w:rFonts w:ascii="宋体" w:hAnsi="宋体" w:eastAsia="宋体" w:cs="宋体"/>
          <w:b/>
          <w:sz w:val="28"/>
          <w:szCs w:val="28"/>
        </w:rPr>
      </w:pPr>
    </w:p>
    <w:p>
      <w:pPr>
        <w:pStyle w:val="33"/>
        <w:spacing w:line="500" w:lineRule="exact"/>
        <w:outlineLvl w:val="0"/>
        <w:rPr>
          <w:rFonts w:ascii="宋体" w:hAnsi="宋体" w:eastAsia="宋体" w:cs="宋体"/>
          <w:b/>
          <w:sz w:val="28"/>
          <w:szCs w:val="28"/>
        </w:rPr>
      </w:pPr>
      <w:r>
        <w:rPr>
          <w:rFonts w:hint="eastAsia" w:ascii="宋体" w:hAnsi="宋体" w:eastAsia="宋体" w:cs="宋体"/>
          <w:b/>
          <w:sz w:val="28"/>
          <w:szCs w:val="28"/>
          <w:lang w:eastAsia="zh-CN"/>
        </w:rPr>
        <w:t>详见附件</w:t>
      </w:r>
      <w:r>
        <w:rPr>
          <w:rFonts w:hint="eastAsia" w:ascii="宋体" w:hAnsi="宋体" w:eastAsia="宋体" w:cs="宋体"/>
          <w:b/>
          <w:sz w:val="28"/>
          <w:szCs w:val="28"/>
        </w:rPr>
        <w:br w:type="page"/>
      </w:r>
    </w:p>
    <w:p>
      <w:pPr>
        <w:pStyle w:val="33"/>
        <w:spacing w:line="500" w:lineRule="exact"/>
        <w:outlineLvl w:val="0"/>
        <w:rPr>
          <w:rFonts w:ascii="宋体" w:hAnsi="宋体" w:eastAsia="宋体" w:cs="宋体"/>
          <w:b/>
          <w:bCs/>
          <w:sz w:val="36"/>
          <w:szCs w:val="36"/>
        </w:rPr>
      </w:pPr>
      <w:bookmarkStart w:id="72" w:name="_Toc20976"/>
      <w:r>
        <w:rPr>
          <w:rFonts w:hint="eastAsia" w:ascii="宋体" w:hAnsi="宋体" w:eastAsia="宋体" w:cs="宋体"/>
          <w:b/>
          <w:sz w:val="36"/>
          <w:szCs w:val="36"/>
        </w:rPr>
        <w:t>第四部分</w:t>
      </w:r>
      <w:r>
        <w:rPr>
          <w:rFonts w:ascii="宋体" w:hAnsi="宋体" w:eastAsia="宋体" w:cs="宋体"/>
          <w:b/>
          <w:sz w:val="36"/>
          <w:szCs w:val="36"/>
        </w:rPr>
        <w:t xml:space="preserve">  </w:t>
      </w:r>
      <w:r>
        <w:rPr>
          <w:rFonts w:hint="eastAsia" w:ascii="宋体" w:hAnsi="宋体" w:eastAsia="宋体" w:cs="宋体"/>
          <w:b/>
          <w:sz w:val="36"/>
          <w:szCs w:val="36"/>
        </w:rPr>
        <w:t>公开报价、磋商、成交</w:t>
      </w:r>
      <w:bookmarkEnd w:id="70"/>
      <w:bookmarkEnd w:id="72"/>
    </w:p>
    <w:p>
      <w:pPr>
        <w:pStyle w:val="35"/>
        <w:spacing w:beforeLines="50" w:line="480" w:lineRule="auto"/>
        <w:ind w:firstLine="586" w:firstLineChars="200"/>
        <w:jc w:val="both"/>
        <w:rPr>
          <w:rFonts w:ascii="宋体" w:hAnsi="宋体" w:eastAsia="宋体" w:cs="宋体"/>
          <w:b/>
          <w:sz w:val="28"/>
          <w:szCs w:val="28"/>
        </w:rPr>
      </w:pPr>
      <w:bookmarkStart w:id="73" w:name="_Toc17873"/>
      <w:r>
        <w:rPr>
          <w:rFonts w:hint="eastAsia" w:ascii="宋体" w:hAnsi="宋体" w:eastAsia="宋体" w:cs="宋体"/>
          <w:b/>
          <w:sz w:val="28"/>
          <w:szCs w:val="28"/>
        </w:rPr>
        <w:t>一、报价文件的递交及公开报价仪式</w:t>
      </w:r>
      <w:bookmarkEnd w:id="73"/>
    </w:p>
    <w:p>
      <w:pPr>
        <w:pStyle w:val="34"/>
        <w:spacing w:line="480" w:lineRule="auto"/>
        <w:ind w:firstLine="504"/>
        <w:rPr>
          <w:rFonts w:hint="eastAsia" w:ascii="宋体" w:hAnsi="宋体" w:cs="宋体"/>
          <w:szCs w:val="24"/>
          <w:u w:val="single"/>
          <w:lang w:eastAsia="zh-CN"/>
        </w:rPr>
      </w:pPr>
      <w:r>
        <w:rPr>
          <w:rFonts w:ascii="宋体" w:hAnsi="宋体" w:cs="宋体"/>
          <w:szCs w:val="24"/>
        </w:rPr>
        <w:t>1.</w:t>
      </w:r>
      <w:r>
        <w:rPr>
          <w:rFonts w:hint="eastAsia" w:ascii="宋体" w:hAnsi="宋体" w:cs="宋体"/>
          <w:szCs w:val="24"/>
        </w:rPr>
        <w:t>报价文件递交地点：</w:t>
      </w:r>
      <w:r>
        <w:rPr>
          <w:rFonts w:hint="eastAsia" w:ascii="宋体" w:hAnsi="宋体" w:cs="宋体"/>
          <w:szCs w:val="24"/>
          <w:u w:val="single"/>
          <w:lang w:eastAsia="zh-CN"/>
        </w:rPr>
        <w:t>详见前附表</w:t>
      </w:r>
    </w:p>
    <w:p>
      <w:pPr>
        <w:pStyle w:val="34"/>
        <w:spacing w:line="480" w:lineRule="auto"/>
        <w:ind w:firstLine="504"/>
        <w:rPr>
          <w:rFonts w:ascii="宋体" w:cs="宋体"/>
          <w:szCs w:val="24"/>
          <w:u w:val="single"/>
        </w:rPr>
      </w:pPr>
      <w:r>
        <w:rPr>
          <w:rFonts w:ascii="宋体" w:hAnsi="宋体" w:cs="宋体"/>
          <w:szCs w:val="24"/>
        </w:rPr>
        <w:t>2.</w:t>
      </w:r>
      <w:r>
        <w:rPr>
          <w:rFonts w:hint="eastAsia" w:ascii="宋体" w:hAnsi="宋体" w:cs="宋体"/>
          <w:szCs w:val="24"/>
        </w:rPr>
        <w:t>报价文件递交时间：</w:t>
      </w:r>
      <w:r>
        <w:rPr>
          <w:rFonts w:hint="eastAsia" w:ascii="宋体" w:hAnsi="宋体" w:cs="宋体"/>
          <w:szCs w:val="24"/>
          <w:u w:val="single"/>
          <w:lang w:eastAsia="zh-CN"/>
        </w:rPr>
        <w:t>详见前附表</w:t>
      </w:r>
      <w:r>
        <w:rPr>
          <w:rFonts w:ascii="宋体" w:hAnsi="宋体" w:cs="宋体"/>
          <w:color w:val="3366FF"/>
          <w:szCs w:val="24"/>
          <w:u w:val="single"/>
        </w:rPr>
        <w:t xml:space="preserve"> </w:t>
      </w:r>
    </w:p>
    <w:p>
      <w:pPr>
        <w:pStyle w:val="34"/>
        <w:spacing w:line="480" w:lineRule="auto"/>
        <w:ind w:firstLine="1260" w:firstLineChars="500"/>
        <w:rPr>
          <w:rFonts w:ascii="宋体" w:cs="宋体"/>
          <w:szCs w:val="24"/>
          <w:u w:val="single"/>
        </w:rPr>
      </w:pPr>
      <w:r>
        <w:rPr>
          <w:rFonts w:hint="eastAsia" w:ascii="宋体" w:hAnsi="宋体" w:cs="宋体"/>
          <w:szCs w:val="24"/>
        </w:rPr>
        <w:t>公开报价时间：</w:t>
      </w:r>
      <w:r>
        <w:rPr>
          <w:rFonts w:hint="eastAsia" w:ascii="宋体" w:hAnsi="宋体" w:cs="宋体"/>
          <w:szCs w:val="24"/>
          <w:u w:val="single"/>
          <w:lang w:eastAsia="zh-CN"/>
        </w:rPr>
        <w:t>详见前附表</w:t>
      </w:r>
    </w:p>
    <w:p>
      <w:pPr>
        <w:pStyle w:val="34"/>
        <w:spacing w:line="480" w:lineRule="auto"/>
        <w:ind w:firstLine="0" w:firstLineChars="0"/>
        <w:rPr>
          <w:rFonts w:ascii="宋体" w:cs="宋体"/>
          <w:szCs w:val="24"/>
        </w:rPr>
      </w:pPr>
      <w:r>
        <w:rPr>
          <w:rFonts w:ascii="宋体" w:hAnsi="宋体" w:cs="宋体"/>
          <w:szCs w:val="24"/>
        </w:rPr>
        <w:t xml:space="preserve">    3.</w:t>
      </w:r>
      <w:r>
        <w:rPr>
          <w:rFonts w:hint="eastAsia" w:ascii="宋体" w:hAnsi="宋体" w:cs="宋体"/>
          <w:szCs w:val="24"/>
        </w:rPr>
        <w:t>采购代理机构组织报价文件的递交，供应商法定代表人或其授权代表签字确认。</w:t>
      </w:r>
    </w:p>
    <w:p>
      <w:pPr>
        <w:spacing w:line="480" w:lineRule="auto"/>
        <w:ind w:firstLine="504" w:firstLineChars="200"/>
        <w:rPr>
          <w:rFonts w:ascii="宋体" w:cs="宋体"/>
          <w:spacing w:val="6"/>
          <w:sz w:val="24"/>
          <w:szCs w:val="24"/>
        </w:rPr>
      </w:pPr>
      <w:r>
        <w:rPr>
          <w:rFonts w:ascii="宋体" w:hAnsi="宋体" w:cs="宋体"/>
          <w:spacing w:val="6"/>
          <w:sz w:val="24"/>
          <w:szCs w:val="24"/>
        </w:rPr>
        <w:t>4.</w:t>
      </w:r>
      <w:r>
        <w:rPr>
          <w:rFonts w:hint="eastAsia" w:ascii="宋体" w:hAnsi="宋体" w:cs="宋体"/>
          <w:spacing w:val="6"/>
          <w:sz w:val="24"/>
          <w:szCs w:val="24"/>
        </w:rPr>
        <w:t>公证处（见证部门）对供应商的报价资格进行审验：</w:t>
      </w:r>
    </w:p>
    <w:p>
      <w:pPr>
        <w:spacing w:line="480" w:lineRule="auto"/>
        <w:ind w:firstLine="504" w:firstLineChars="200"/>
        <w:rPr>
          <w:rFonts w:ascii="宋体" w:cs="宋体"/>
          <w:spacing w:val="6"/>
          <w:sz w:val="24"/>
          <w:szCs w:val="24"/>
        </w:rPr>
      </w:pPr>
      <w:r>
        <w:rPr>
          <w:rFonts w:ascii="宋体" w:hAnsi="宋体" w:cs="宋体"/>
          <w:spacing w:val="6"/>
          <w:sz w:val="24"/>
          <w:szCs w:val="24"/>
        </w:rPr>
        <w:t>1.</w:t>
      </w:r>
      <w:r>
        <w:rPr>
          <w:rFonts w:hint="eastAsia" w:ascii="宋体" w:hAnsi="宋体" w:cs="宋体"/>
          <w:spacing w:val="6"/>
          <w:sz w:val="24"/>
          <w:szCs w:val="24"/>
        </w:rPr>
        <w:t>经年检合格的营业执照副本复印件（加盖公章）；及另携带原件；</w:t>
      </w:r>
    </w:p>
    <w:p>
      <w:pPr>
        <w:spacing w:line="480" w:lineRule="auto"/>
        <w:ind w:firstLine="504" w:firstLineChars="200"/>
        <w:rPr>
          <w:rFonts w:ascii="宋体" w:hAnsi="宋体" w:cs="宋体"/>
          <w:spacing w:val="6"/>
          <w:sz w:val="24"/>
          <w:szCs w:val="24"/>
        </w:rPr>
      </w:pPr>
      <w:r>
        <w:rPr>
          <w:rFonts w:ascii="宋体" w:hAnsi="宋体" w:cs="宋体"/>
          <w:spacing w:val="6"/>
          <w:sz w:val="24"/>
          <w:szCs w:val="24"/>
        </w:rPr>
        <w:t>2.</w:t>
      </w:r>
      <w:r>
        <w:rPr>
          <w:rFonts w:hint="eastAsia" w:ascii="宋体" w:hAnsi="宋体" w:cs="宋体"/>
          <w:spacing w:val="6"/>
          <w:sz w:val="24"/>
          <w:szCs w:val="24"/>
        </w:rPr>
        <w:t>经年检合格的组织机构代码证副本复印件（加盖公章）；</w:t>
      </w:r>
      <w:r>
        <w:rPr>
          <w:rFonts w:ascii="宋体" w:cs="宋体"/>
          <w:spacing w:val="6"/>
          <w:sz w:val="24"/>
          <w:szCs w:val="24"/>
        </w:rPr>
        <w:t> </w:t>
      </w:r>
      <w:r>
        <w:rPr>
          <w:rFonts w:hint="eastAsia" w:ascii="宋体" w:hAnsi="宋体" w:cs="宋体"/>
          <w:spacing w:val="6"/>
          <w:sz w:val="24"/>
          <w:szCs w:val="24"/>
        </w:rPr>
        <w:t>及另携带原件；</w:t>
      </w:r>
    </w:p>
    <w:p>
      <w:pPr>
        <w:spacing w:line="480" w:lineRule="auto"/>
        <w:ind w:firstLine="504" w:firstLineChars="200"/>
        <w:rPr>
          <w:rFonts w:ascii="宋体" w:cs="宋体"/>
          <w:spacing w:val="6"/>
          <w:sz w:val="24"/>
          <w:szCs w:val="24"/>
        </w:rPr>
      </w:pPr>
      <w:r>
        <w:rPr>
          <w:rFonts w:ascii="宋体" w:hAnsi="宋体" w:cs="宋体"/>
          <w:spacing w:val="6"/>
          <w:sz w:val="24"/>
          <w:szCs w:val="24"/>
        </w:rPr>
        <w:t>3.</w:t>
      </w:r>
      <w:r>
        <w:rPr>
          <w:rFonts w:hint="eastAsia" w:ascii="宋体" w:hAnsi="宋体" w:cs="宋体"/>
          <w:spacing w:val="6"/>
          <w:sz w:val="24"/>
          <w:szCs w:val="24"/>
        </w:rPr>
        <w:t>经年检合格的税务登记证副本复印件（加盖公章）；</w:t>
      </w:r>
      <w:r>
        <w:rPr>
          <w:rFonts w:ascii="宋体" w:cs="宋体"/>
          <w:spacing w:val="6"/>
          <w:sz w:val="24"/>
          <w:szCs w:val="24"/>
        </w:rPr>
        <w:t> </w:t>
      </w:r>
      <w:r>
        <w:rPr>
          <w:rFonts w:hint="eastAsia" w:ascii="宋体" w:hAnsi="宋体" w:cs="宋体"/>
          <w:spacing w:val="6"/>
          <w:sz w:val="24"/>
          <w:szCs w:val="24"/>
        </w:rPr>
        <w:t>及另携带原件；</w:t>
      </w:r>
    </w:p>
    <w:p>
      <w:pPr>
        <w:spacing w:line="480" w:lineRule="auto"/>
        <w:ind w:firstLine="504" w:firstLineChars="200"/>
        <w:rPr>
          <w:rFonts w:ascii="宋体" w:cs="宋体"/>
          <w:spacing w:val="6"/>
          <w:sz w:val="24"/>
          <w:szCs w:val="24"/>
        </w:rPr>
      </w:pPr>
      <w:r>
        <w:rPr>
          <w:rFonts w:ascii="宋体" w:hAnsi="宋体" w:cs="宋体"/>
          <w:spacing w:val="6"/>
          <w:sz w:val="24"/>
          <w:szCs w:val="24"/>
        </w:rPr>
        <w:t>4.</w:t>
      </w:r>
      <w:r>
        <w:rPr>
          <w:rFonts w:hint="eastAsia" w:ascii="宋体" w:hAnsi="宋体" w:cs="宋体"/>
          <w:spacing w:val="6"/>
          <w:sz w:val="24"/>
          <w:szCs w:val="24"/>
        </w:rPr>
        <w:t>法定代表人授权书，如法定代表人参加报价，提供法定代表人证书复印件或身份证复印件（加盖公章）；</w:t>
      </w:r>
      <w:r>
        <w:rPr>
          <w:rFonts w:ascii="宋体" w:cs="宋体"/>
          <w:spacing w:val="6"/>
          <w:sz w:val="24"/>
          <w:szCs w:val="24"/>
        </w:rPr>
        <w:t> </w:t>
      </w:r>
      <w:r>
        <w:rPr>
          <w:rFonts w:hint="eastAsia" w:ascii="宋体" w:hAnsi="宋体" w:cs="宋体"/>
          <w:spacing w:val="6"/>
          <w:sz w:val="24"/>
          <w:szCs w:val="24"/>
        </w:rPr>
        <w:t>及另携带原件；</w:t>
      </w:r>
    </w:p>
    <w:p>
      <w:pPr>
        <w:spacing w:line="480" w:lineRule="auto"/>
        <w:ind w:firstLine="504" w:firstLineChars="200"/>
        <w:rPr>
          <w:rFonts w:ascii="宋体" w:cs="宋体"/>
          <w:spacing w:val="6"/>
          <w:sz w:val="24"/>
          <w:szCs w:val="24"/>
        </w:rPr>
      </w:pPr>
      <w:r>
        <w:rPr>
          <w:rFonts w:hint="eastAsia" w:ascii="宋体" w:hAnsi="宋体" w:cs="宋体"/>
          <w:spacing w:val="6"/>
          <w:sz w:val="24"/>
          <w:szCs w:val="24"/>
        </w:rPr>
        <w:t>5.供应商资质证书副本复印件（加盖公章）；</w:t>
      </w:r>
      <w:r>
        <w:rPr>
          <w:rFonts w:ascii="宋体" w:cs="宋体"/>
          <w:spacing w:val="6"/>
          <w:sz w:val="24"/>
          <w:szCs w:val="24"/>
        </w:rPr>
        <w:t> </w:t>
      </w:r>
      <w:r>
        <w:rPr>
          <w:rFonts w:hint="eastAsia" w:ascii="宋体" w:hAnsi="宋体" w:cs="宋体"/>
          <w:spacing w:val="6"/>
          <w:sz w:val="24"/>
          <w:szCs w:val="24"/>
        </w:rPr>
        <w:t>及另携带原件；</w:t>
      </w:r>
    </w:p>
    <w:p>
      <w:pPr>
        <w:spacing w:line="480" w:lineRule="auto"/>
        <w:ind w:firstLine="480" w:firstLineChars="200"/>
        <w:rPr>
          <w:rFonts w:ascii="宋体" w:cs="宋体"/>
          <w:spacing w:val="6"/>
          <w:sz w:val="24"/>
          <w:szCs w:val="24"/>
        </w:rPr>
      </w:pPr>
      <w:r>
        <w:rPr>
          <w:rFonts w:ascii="宋体" w:hAnsi="宋体" w:cs="宋体"/>
          <w:sz w:val="24"/>
          <w:szCs w:val="24"/>
        </w:rPr>
        <w:t>6.</w:t>
      </w:r>
      <w:r>
        <w:rPr>
          <w:rFonts w:hint="eastAsia" w:ascii="宋体" w:hAnsi="宋体" w:cs="宋体"/>
          <w:sz w:val="24"/>
          <w:szCs w:val="24"/>
        </w:rPr>
        <w:t>项目经理证及有效的专职安全员</w:t>
      </w:r>
      <w:r>
        <w:rPr>
          <w:rFonts w:ascii="宋体" w:hAnsi="宋体" w:cs="宋体"/>
          <w:sz w:val="24"/>
          <w:szCs w:val="24"/>
        </w:rPr>
        <w:t>B</w:t>
      </w:r>
      <w:r>
        <w:rPr>
          <w:rFonts w:hint="eastAsia" w:ascii="宋体" w:hAnsi="宋体" w:cs="宋体"/>
          <w:sz w:val="24"/>
          <w:szCs w:val="24"/>
        </w:rPr>
        <w:t>证、安全生产许可证复印件（加盖公章）；</w:t>
      </w:r>
      <w:r>
        <w:rPr>
          <w:rFonts w:hint="eastAsia" w:ascii="宋体" w:hAnsi="宋体" w:cs="宋体"/>
          <w:spacing w:val="6"/>
          <w:sz w:val="24"/>
          <w:szCs w:val="24"/>
        </w:rPr>
        <w:t>及另携带原件；</w:t>
      </w:r>
    </w:p>
    <w:p>
      <w:pPr>
        <w:spacing w:line="480" w:lineRule="auto"/>
        <w:ind w:firstLine="504" w:firstLineChars="200"/>
        <w:rPr>
          <w:rFonts w:ascii="宋体" w:hAnsi="宋体" w:cs="宋体"/>
          <w:spacing w:val="6"/>
          <w:sz w:val="24"/>
          <w:szCs w:val="24"/>
        </w:rPr>
      </w:pPr>
      <w:r>
        <w:rPr>
          <w:rFonts w:ascii="宋体" w:hAnsi="宋体" w:cs="宋体"/>
          <w:spacing w:val="6"/>
          <w:sz w:val="24"/>
          <w:szCs w:val="24"/>
        </w:rPr>
        <w:t>7.</w:t>
      </w:r>
      <w:r>
        <w:rPr>
          <w:rFonts w:hint="eastAsia" w:ascii="宋体" w:hAnsi="宋体" w:cs="宋体"/>
          <w:spacing w:val="6"/>
          <w:sz w:val="24"/>
          <w:szCs w:val="24"/>
        </w:rPr>
        <w:t>证明其具有履行合同所必需的设备和专业技术能力的材料；</w:t>
      </w:r>
      <w:r>
        <w:rPr>
          <w:rFonts w:ascii="宋体" w:hAnsi="宋体" w:cs="宋体"/>
          <w:spacing w:val="6"/>
          <w:sz w:val="24"/>
          <w:szCs w:val="24"/>
        </w:rPr>
        <w:t>(</w:t>
      </w:r>
      <w:r>
        <w:rPr>
          <w:rFonts w:hint="eastAsia" w:ascii="宋体" w:hAnsi="宋体" w:cs="宋体"/>
          <w:spacing w:val="6"/>
          <w:sz w:val="24"/>
          <w:szCs w:val="24"/>
        </w:rPr>
        <w:t>如：业绩合同、中标通知书等材料，加盖公章）</w:t>
      </w:r>
      <w:r>
        <w:rPr>
          <w:rFonts w:ascii="宋体" w:hAnsi="宋体" w:cs="宋体"/>
          <w:spacing w:val="6"/>
          <w:sz w:val="24"/>
          <w:szCs w:val="24"/>
        </w:rPr>
        <w:t xml:space="preserve"> </w:t>
      </w:r>
      <w:r>
        <w:rPr>
          <w:rFonts w:hint="eastAsia" w:ascii="宋体" w:hAnsi="宋体" w:cs="宋体"/>
          <w:spacing w:val="6"/>
          <w:sz w:val="24"/>
          <w:szCs w:val="24"/>
        </w:rPr>
        <w:t>；及另携带原件；</w:t>
      </w:r>
    </w:p>
    <w:p>
      <w:pPr>
        <w:spacing w:line="480" w:lineRule="auto"/>
        <w:ind w:firstLine="528"/>
        <w:rPr>
          <w:rFonts w:ascii="宋体" w:cs="宋体"/>
          <w:spacing w:val="6"/>
          <w:sz w:val="24"/>
          <w:szCs w:val="24"/>
        </w:rPr>
      </w:pPr>
      <w:r>
        <w:rPr>
          <w:rFonts w:ascii="宋体" w:hAnsi="宋体" w:cs="宋体"/>
          <w:spacing w:val="6"/>
          <w:sz w:val="24"/>
          <w:szCs w:val="24"/>
        </w:rPr>
        <w:t>8.</w:t>
      </w:r>
      <w:r>
        <w:rPr>
          <w:rFonts w:hint="eastAsia" w:ascii="宋体" w:hAnsi="宋体" w:cs="宋体"/>
          <w:spacing w:val="6"/>
          <w:sz w:val="24"/>
          <w:szCs w:val="24"/>
        </w:rPr>
        <w:t>需要提交的其它文件（如投标保证金缴纳证明）。</w:t>
      </w:r>
    </w:p>
    <w:p>
      <w:pPr>
        <w:pStyle w:val="36"/>
        <w:spacing w:line="480" w:lineRule="auto"/>
        <w:ind w:firstLine="528" w:firstLineChars="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为方便律师检查供应商的资格，请投标人将以上资格审查所需证件资料原件单独携带，参加开标会议，以备通过资格审查。</w:t>
      </w:r>
      <w:r>
        <w:rPr>
          <w:rFonts w:hint="eastAsia" w:asciiTheme="minorEastAsia" w:hAnsiTheme="minorEastAsia" w:eastAsiaTheme="minorEastAsia" w:cstheme="minorEastAsia"/>
          <w:szCs w:val="24"/>
          <w:lang w:eastAsia="zh-CN"/>
        </w:rPr>
        <w:t>注：</w:t>
      </w:r>
      <w:r>
        <w:rPr>
          <w:rFonts w:hint="eastAsia" w:asciiTheme="minorEastAsia" w:hAnsiTheme="minorEastAsia" w:eastAsiaTheme="minorEastAsia" w:cstheme="minorEastAsia"/>
          <w:szCs w:val="24"/>
          <w:lang w:val="en-US" w:eastAsia="zh-CN"/>
        </w:rPr>
        <w:t>以上1-3项可提供</w:t>
      </w:r>
      <w:r>
        <w:rPr>
          <w:rFonts w:hint="eastAsia" w:asciiTheme="minorEastAsia" w:hAnsiTheme="minorEastAsia" w:eastAsiaTheme="minorEastAsia" w:cstheme="minorEastAsia"/>
          <w:sz w:val="24"/>
          <w:szCs w:val="24"/>
          <w:lang w:eastAsia="zh-CN"/>
        </w:rPr>
        <w:t>三证合一的营业执照。</w:t>
      </w:r>
    </w:p>
    <w:p>
      <w:pPr>
        <w:pStyle w:val="36"/>
        <w:spacing w:line="480" w:lineRule="auto"/>
        <w:ind w:firstLine="528" w:firstLineChars="0"/>
        <w:rPr>
          <w:rFonts w:asciiTheme="minorEastAsia" w:hAnsiTheme="minorEastAsia" w:eastAsiaTheme="minorEastAsia" w:cstheme="minorEastAsia"/>
          <w:color w:val="FF0000"/>
          <w:szCs w:val="24"/>
        </w:rPr>
      </w:pPr>
      <w:r>
        <w:rPr>
          <w:rFonts w:hint="eastAsia" w:asciiTheme="minorEastAsia" w:hAnsiTheme="minorEastAsia" w:eastAsiaTheme="minorEastAsia" w:cstheme="minorEastAsia"/>
          <w:b/>
          <w:bCs/>
          <w:szCs w:val="24"/>
          <w:lang w:eastAsia="zh-CN"/>
        </w:rPr>
        <w:t>以上</w:t>
      </w:r>
      <w:r>
        <w:rPr>
          <w:rFonts w:hint="eastAsia" w:asciiTheme="minorEastAsia" w:hAnsiTheme="minorEastAsia" w:eastAsiaTheme="minorEastAsia" w:cstheme="minorEastAsia"/>
          <w:b/>
          <w:bCs/>
          <w:szCs w:val="24"/>
          <w:lang w:val="en-US" w:eastAsia="zh-CN"/>
        </w:rPr>
        <w:t>1-6如不</w:t>
      </w:r>
      <w:r>
        <w:rPr>
          <w:rFonts w:hint="eastAsia" w:asciiTheme="minorEastAsia" w:hAnsiTheme="minorEastAsia" w:eastAsiaTheme="minorEastAsia" w:cstheme="minorEastAsia"/>
          <w:b/>
          <w:bCs/>
          <w:szCs w:val="24"/>
        </w:rPr>
        <w:t>携带原件</w:t>
      </w:r>
      <w:r>
        <w:rPr>
          <w:rFonts w:hint="eastAsia" w:asciiTheme="minorEastAsia" w:hAnsiTheme="minorEastAsia" w:eastAsiaTheme="minorEastAsia" w:cstheme="minorEastAsia"/>
          <w:b/>
          <w:bCs/>
          <w:szCs w:val="24"/>
          <w:lang w:eastAsia="zh-CN"/>
        </w:rPr>
        <w:t>或缺项</w:t>
      </w:r>
      <w:r>
        <w:rPr>
          <w:rFonts w:hint="eastAsia" w:asciiTheme="minorEastAsia" w:hAnsiTheme="minorEastAsia" w:eastAsiaTheme="minorEastAsia" w:cstheme="minorEastAsia"/>
          <w:b/>
          <w:bCs/>
          <w:szCs w:val="24"/>
        </w:rPr>
        <w:t>视为自动放弃投标资格。</w:t>
      </w:r>
    </w:p>
    <w:p>
      <w:pPr>
        <w:spacing w:line="480" w:lineRule="auto"/>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5.公证处（见证部门）对各供应商提交的报价文件密封情况按签到顺序进行检查，并当场宣布检查结果。</w:t>
      </w:r>
    </w:p>
    <w:p>
      <w:pPr>
        <w:spacing w:line="480" w:lineRule="auto"/>
        <w:ind w:firstLine="504" w:firstLineChars="200"/>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6.唱价：工作人员当众按供应商的签到顺序开启报价一览表，唱价员宣读供应商名称、基础报价等主要内容，供应商法定代表人或其授权代表签字确认。</w:t>
      </w:r>
    </w:p>
    <w:p>
      <w:pPr>
        <w:pStyle w:val="35"/>
        <w:spacing w:beforeLines="50" w:line="360" w:lineRule="auto"/>
        <w:ind w:firstLine="586" w:firstLineChars="200"/>
        <w:jc w:val="both"/>
        <w:rPr>
          <w:rFonts w:ascii="宋体" w:hAnsi="宋体" w:eastAsia="宋体" w:cs="宋体"/>
          <w:b/>
          <w:sz w:val="28"/>
          <w:szCs w:val="28"/>
        </w:rPr>
      </w:pPr>
      <w:bookmarkStart w:id="74" w:name="_Toc13365"/>
      <w:r>
        <w:rPr>
          <w:rFonts w:hint="eastAsia" w:ascii="宋体" w:hAnsi="宋体" w:eastAsia="宋体" w:cs="宋体"/>
          <w:b/>
          <w:sz w:val="28"/>
          <w:szCs w:val="28"/>
        </w:rPr>
        <w:t>二、磋商小组</w:t>
      </w:r>
      <w:bookmarkEnd w:id="74"/>
    </w:p>
    <w:p>
      <w:pPr>
        <w:spacing w:line="480" w:lineRule="auto"/>
        <w:ind w:firstLine="504" w:firstLineChars="200"/>
        <w:rPr>
          <w:rFonts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采购人将根据本项目的特点依法组建磋商小组，其成员由有关方面的专家以及采购人等3人及以上的单数组成，其中技术、经济方面的专家不得少于磋商小组成员总数的三分之二，磋商小组负责审阅报价文件，与各供应商进行商务、技术磋商，推荐成交供应商候选人或经采购人授权确定出成交供应商。</w:t>
      </w:r>
    </w:p>
    <w:p>
      <w:pPr>
        <w:pStyle w:val="35"/>
        <w:spacing w:beforeLines="50" w:line="360" w:lineRule="auto"/>
        <w:ind w:firstLine="586" w:firstLineChars="200"/>
        <w:jc w:val="both"/>
        <w:rPr>
          <w:rFonts w:ascii="宋体" w:hAnsi="宋体" w:eastAsia="宋体" w:cs="宋体"/>
          <w:b/>
          <w:sz w:val="28"/>
          <w:szCs w:val="28"/>
        </w:rPr>
      </w:pPr>
      <w:bookmarkStart w:id="75" w:name="_Toc27789"/>
      <w:r>
        <w:rPr>
          <w:rFonts w:hint="eastAsia" w:ascii="宋体" w:hAnsi="宋体" w:eastAsia="宋体" w:cs="宋体"/>
          <w:b/>
          <w:sz w:val="28"/>
          <w:szCs w:val="28"/>
        </w:rPr>
        <w:t>三、磋商原则和评审办法</w:t>
      </w:r>
      <w:bookmarkEnd w:id="75"/>
    </w:p>
    <w:p>
      <w:pPr>
        <w:spacing w:line="480" w:lineRule="auto"/>
        <w:ind w:firstLine="482" w:firstLineChars="200"/>
        <w:rPr>
          <w:rFonts w:ascii="宋体" w:cs="宋体"/>
          <w:b/>
          <w:bCs/>
          <w:sz w:val="24"/>
          <w:szCs w:val="24"/>
        </w:rPr>
      </w:pPr>
      <w:r>
        <w:rPr>
          <w:rFonts w:hint="eastAsia" w:ascii="宋体" w:hAnsi="宋体" w:cs="宋体"/>
          <w:b/>
          <w:bCs/>
          <w:sz w:val="24"/>
          <w:szCs w:val="24"/>
        </w:rPr>
        <w:t>（一）磋商原则</w:t>
      </w:r>
    </w:p>
    <w:p>
      <w:pPr>
        <w:spacing w:line="480" w:lineRule="auto"/>
        <w:ind w:firstLine="480" w:firstLineChars="200"/>
        <w:rPr>
          <w:rFonts w:ascii="宋体" w:cs="宋体"/>
          <w:sz w:val="24"/>
          <w:szCs w:val="24"/>
        </w:rPr>
      </w:pPr>
      <w:r>
        <w:rPr>
          <w:rFonts w:hint="eastAsia" w:ascii="宋体" w:hAnsi="宋体" w:cs="宋体"/>
          <w:sz w:val="24"/>
          <w:szCs w:val="24"/>
        </w:rPr>
        <w:t>“公平、公正、择优、效益”为本次竞争性磋商的基本原则，磋商小组按照这一原则的要求，公正、平等地对待各供应商。同时，在磋商过程中恪守以下原则：</w:t>
      </w:r>
    </w:p>
    <w:p>
      <w:pPr>
        <w:spacing w:line="48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统一性原则：磋商小组将按照统一的磋商原则和磋商方法，用同一标准进行评审。</w:t>
      </w:r>
    </w:p>
    <w:p>
      <w:pPr>
        <w:spacing w:line="48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独立性原则：磋商工作在磋商小组内部独立进行，不受外界任何因素的干扰和影响。磋商小组成员对出具的磋商意见承担个人责任。</w:t>
      </w:r>
    </w:p>
    <w:p>
      <w:pPr>
        <w:spacing w:line="48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物有所值原则：通过第一轮的公开报价，激发供应商展开竞争，进一步优化方案，并使报价符合预期目标。</w:t>
      </w:r>
    </w:p>
    <w:p>
      <w:pPr>
        <w:spacing w:line="48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保密性原则：采购代理机构应当采取必要的措施，保证磋商在严格保密的情况下进行。</w:t>
      </w:r>
    </w:p>
    <w:p>
      <w:pPr>
        <w:spacing w:line="48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综合性原则：磋商小组将综合分析、评审供应商的各项指标，而不以单项指标的优劣评定出成交供应商候选人或成交供应商。</w:t>
      </w:r>
    </w:p>
    <w:p>
      <w:pPr>
        <w:spacing w:line="480" w:lineRule="auto"/>
        <w:ind w:firstLine="480" w:firstLineChars="200"/>
        <w:rPr>
          <w:rFonts w:ascii="宋体" w:cs="宋体"/>
          <w:sz w:val="24"/>
          <w:szCs w:val="24"/>
        </w:rPr>
      </w:pPr>
      <w:r>
        <w:rPr>
          <w:rFonts w:hint="eastAsia" w:ascii="宋体" w:hAnsi="宋体" w:cs="宋体"/>
          <w:sz w:val="24"/>
          <w:szCs w:val="24"/>
        </w:rPr>
        <w:t>（二）</w:t>
      </w:r>
      <w:r>
        <w:rPr>
          <w:rFonts w:hint="eastAsia" w:ascii="宋体" w:hAnsi="宋体" w:cs="宋体"/>
          <w:b/>
          <w:bCs/>
          <w:sz w:val="24"/>
          <w:szCs w:val="24"/>
        </w:rPr>
        <w:t>评审办法</w:t>
      </w:r>
    </w:p>
    <w:p>
      <w:pPr>
        <w:spacing w:line="480" w:lineRule="auto"/>
        <w:ind w:firstLine="480" w:firstLineChars="200"/>
        <w:rPr>
          <w:rFonts w:ascii="宋体" w:cs="宋体"/>
          <w:sz w:val="24"/>
          <w:szCs w:val="24"/>
        </w:rPr>
      </w:pPr>
      <w:r>
        <w:rPr>
          <w:rFonts w:hint="eastAsia" w:ascii="宋体" w:hAnsi="宋体" w:cs="宋体"/>
          <w:sz w:val="24"/>
          <w:szCs w:val="24"/>
        </w:rPr>
        <w:t>磋商小组根据本磋商文件对供应商提供的报价文件，进行综合评审，以各供应商的综合得分确定成交供应商。</w:t>
      </w:r>
    </w:p>
    <w:p>
      <w:pPr>
        <w:spacing w:line="48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初步评审</w:t>
      </w:r>
    </w:p>
    <w:p>
      <w:pPr>
        <w:spacing w:line="480" w:lineRule="auto"/>
        <w:ind w:firstLine="480" w:firstLineChars="200"/>
        <w:rPr>
          <w:rFonts w:ascii="宋体" w:cs="宋体"/>
          <w:sz w:val="24"/>
          <w:szCs w:val="24"/>
        </w:rPr>
      </w:pPr>
      <w:r>
        <w:rPr>
          <w:rFonts w:hint="eastAsia" w:ascii="宋体" w:hAnsi="宋体" w:cs="宋体"/>
          <w:sz w:val="24"/>
          <w:szCs w:val="24"/>
        </w:rPr>
        <w:t>磋商小组对供应商进行资格审查。资格审查指依据法律、法规和竞争性磋商文件的规定，对报价文件中的资格证明、报价保证金等进行审查，如果供应商出现没有按照要求提交全部资格证明文件或资格证明无效；未按要求提交报价保证金等则视为该供应商资格审查不合格。</w:t>
      </w:r>
    </w:p>
    <w:p>
      <w:pPr>
        <w:numPr>
          <w:ilvl w:val="0"/>
          <w:numId w:val="4"/>
        </w:numPr>
        <w:spacing w:line="480" w:lineRule="auto"/>
        <w:ind w:firstLine="480" w:firstLineChars="200"/>
        <w:rPr>
          <w:rFonts w:ascii="宋体" w:cs="宋体"/>
          <w:sz w:val="24"/>
          <w:szCs w:val="24"/>
        </w:rPr>
      </w:pPr>
      <w:r>
        <w:rPr>
          <w:rFonts w:hint="eastAsia" w:ascii="宋体" w:hAnsi="宋体" w:cs="宋体"/>
          <w:sz w:val="24"/>
          <w:szCs w:val="24"/>
        </w:rPr>
        <w:t>磋商：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48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）供应商在磋商小组规定的时间内按要求再次以书面形式报价，并由法定代表人或授权代理人签字确认。</w:t>
      </w:r>
    </w:p>
    <w:p>
      <w:pPr>
        <w:spacing w:line="48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）最终报价后，重大偏离不允许被修正，但磋商小组将允许修正报价中不构成重大偏离的地方，这些修正不会对其他实质上响应竞争性磋商文件要求的供应商的竞争地位产生不公正的影响。</w:t>
      </w:r>
    </w:p>
    <w:p>
      <w:pPr>
        <w:spacing w:line="48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）如出现供应商达不到法定数量，供应商最终报价均超出采购预算，磋商小组有权否决所有报价，采购人报请监督管理机构批准后另行采购。</w:t>
      </w:r>
    </w:p>
    <w:p>
      <w:pPr>
        <w:spacing w:line="480" w:lineRule="auto"/>
        <w:ind w:firstLine="482" w:firstLineChars="200"/>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、确定成交供应商</w:t>
      </w:r>
    </w:p>
    <w:p>
      <w:pPr>
        <w:pStyle w:val="34"/>
        <w:spacing w:line="480" w:lineRule="auto"/>
        <w:ind w:firstLine="506"/>
        <w:rPr>
          <w:rFonts w:ascii="宋体" w:cs="宋体"/>
          <w:b/>
          <w:bCs/>
          <w:szCs w:val="24"/>
        </w:rPr>
      </w:pPr>
      <w:r>
        <w:rPr>
          <w:rFonts w:hint="eastAsia" w:ascii="宋体" w:hAnsi="宋体" w:cs="宋体"/>
          <w:b/>
          <w:bCs/>
          <w:szCs w:val="24"/>
        </w:rPr>
        <w:t>以供应商最后一轮的报价及承诺作为磋商小组确定成交供应商的依据。磋商小组应当根据综合评分情况，按照评审得分由高到低顺序推荐成交候选供应商。</w:t>
      </w:r>
    </w:p>
    <w:p>
      <w:pPr>
        <w:pStyle w:val="35"/>
        <w:spacing w:beforeLines="50" w:line="360" w:lineRule="auto"/>
        <w:ind w:firstLine="586" w:firstLineChars="200"/>
        <w:jc w:val="both"/>
        <w:rPr>
          <w:rFonts w:ascii="宋体" w:hAnsi="宋体" w:eastAsia="宋体" w:cs="宋体"/>
          <w:b/>
          <w:sz w:val="28"/>
          <w:szCs w:val="28"/>
        </w:rPr>
      </w:pPr>
      <w:bookmarkStart w:id="76" w:name="_Toc13994"/>
      <w:r>
        <w:rPr>
          <w:rFonts w:hint="eastAsia" w:ascii="宋体" w:hAnsi="宋体" w:eastAsia="宋体" w:cs="宋体"/>
          <w:b/>
          <w:sz w:val="28"/>
          <w:szCs w:val="28"/>
        </w:rPr>
        <w:t>四、磋商纪律</w:t>
      </w:r>
      <w:bookmarkEnd w:id="76"/>
    </w:p>
    <w:p>
      <w:pPr>
        <w:spacing w:line="48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、磋商小组内部讨论的情况和意见必须保密，任何人不得以任何形式透露给供应商或与供应商有关的单位或个人。</w:t>
      </w:r>
    </w:p>
    <w:p>
      <w:pPr>
        <w:spacing w:line="48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、磋商小组成员在磋商期间不得与供应商进行私下接触，不得私自离开磋商现场，如确需离开现场须在公证员监督下进行，并按时返回。</w:t>
      </w:r>
    </w:p>
    <w:p>
      <w:pPr>
        <w:spacing w:line="48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、在磋商过程中，供应商不得以任何形式对磋商小组成员进行旨在影响磋商及结果的任何行为，否则取消其磋商资格。</w:t>
      </w:r>
    </w:p>
    <w:p>
      <w:pPr>
        <w:spacing w:line="48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、在磋商过程中，供应商对报价文件的内容在符合竞争性磋商文件的前提下可进行修改，但最终报价必须以书面形式确认。</w:t>
      </w:r>
    </w:p>
    <w:p>
      <w:pPr>
        <w:pStyle w:val="35"/>
        <w:spacing w:beforeLines="50" w:line="360" w:lineRule="auto"/>
        <w:ind w:firstLine="586" w:firstLineChars="200"/>
        <w:jc w:val="both"/>
        <w:rPr>
          <w:rFonts w:ascii="宋体" w:hAnsi="宋体" w:eastAsia="宋体" w:cs="宋体"/>
          <w:b/>
          <w:sz w:val="28"/>
          <w:szCs w:val="28"/>
        </w:rPr>
      </w:pPr>
      <w:bookmarkStart w:id="77" w:name="_Toc17877"/>
      <w:r>
        <w:rPr>
          <w:rFonts w:hint="eastAsia" w:ascii="宋体" w:hAnsi="宋体" w:eastAsia="宋体" w:cs="宋体"/>
          <w:b/>
          <w:sz w:val="28"/>
          <w:szCs w:val="28"/>
        </w:rPr>
        <w:t>五、成交通知书</w:t>
      </w:r>
      <w:bookmarkEnd w:id="77"/>
    </w:p>
    <w:p>
      <w:pPr>
        <w:spacing w:line="480" w:lineRule="auto"/>
        <w:ind w:firstLine="480" w:firstLineChars="200"/>
        <w:rPr>
          <w:rFonts w:ascii="宋体" w:cs="宋体"/>
          <w:sz w:val="24"/>
          <w:szCs w:val="24"/>
        </w:rPr>
      </w:pPr>
      <w:r>
        <w:rPr>
          <w:rFonts w:hint="eastAsia" w:ascii="宋体" w:hAnsi="宋体" w:cs="宋体"/>
          <w:sz w:val="24"/>
          <w:szCs w:val="24"/>
        </w:rPr>
        <w:t>确定成交结果后，在磋商有效期内，采购代理机构向成交供应商签发《成交通知书》。对未成交者，采购人不对未成交原因做出解释，同时亦不退还报价文件。</w:t>
      </w:r>
    </w:p>
    <w:p>
      <w:pPr>
        <w:pStyle w:val="35"/>
        <w:spacing w:beforeLines="50" w:line="360" w:lineRule="auto"/>
        <w:ind w:firstLine="586" w:firstLineChars="200"/>
        <w:jc w:val="both"/>
        <w:rPr>
          <w:rFonts w:ascii="宋体" w:hAnsi="宋体" w:eastAsia="宋体" w:cs="宋体"/>
          <w:b/>
          <w:sz w:val="28"/>
          <w:szCs w:val="28"/>
        </w:rPr>
      </w:pPr>
      <w:bookmarkStart w:id="78" w:name="_Toc15103"/>
      <w:r>
        <w:rPr>
          <w:rFonts w:hint="eastAsia" w:ascii="宋体" w:hAnsi="宋体" w:eastAsia="宋体" w:cs="宋体"/>
          <w:b/>
          <w:sz w:val="28"/>
          <w:szCs w:val="28"/>
        </w:rPr>
        <w:t>六、授予合同</w:t>
      </w:r>
      <w:bookmarkEnd w:id="78"/>
    </w:p>
    <w:p>
      <w:pPr>
        <w:pStyle w:val="35"/>
        <w:spacing w:beforeLines="50" w:line="480" w:lineRule="auto"/>
        <w:ind w:firstLine="504" w:firstLineChars="200"/>
        <w:jc w:val="both"/>
        <w:rPr>
          <w:rFonts w:ascii="宋体" w:hAnsi="宋体" w:eastAsia="宋体" w:cs="宋体"/>
          <w:b/>
          <w:sz w:val="36"/>
          <w:szCs w:val="36"/>
        </w:rPr>
      </w:pPr>
      <w:bookmarkStart w:id="79" w:name="_Toc29038"/>
      <w:bookmarkStart w:id="80" w:name="_Toc8402"/>
      <w:bookmarkStart w:id="81" w:name="_Toc6582"/>
      <w:bookmarkStart w:id="82" w:name="_Toc28234"/>
      <w:bookmarkStart w:id="83" w:name="_Toc29163"/>
      <w:bookmarkStart w:id="84" w:name="_Toc2271"/>
      <w:bookmarkStart w:id="85" w:name="_Toc14425"/>
      <w:r>
        <w:rPr>
          <w:rFonts w:hint="eastAsia" w:ascii="宋体" w:hAnsi="宋体" w:eastAsia="宋体" w:cs="宋体"/>
          <w:sz w:val="24"/>
          <w:szCs w:val="24"/>
        </w:rPr>
        <w:t>《成交通知书》发出后</w:t>
      </w:r>
      <w:r>
        <w:rPr>
          <w:rFonts w:ascii="宋体" w:hAnsi="宋体" w:eastAsia="宋体" w:cs="宋体"/>
          <w:sz w:val="24"/>
          <w:szCs w:val="24"/>
        </w:rPr>
        <w:t>30</w:t>
      </w:r>
      <w:r>
        <w:rPr>
          <w:rFonts w:hint="eastAsia" w:ascii="宋体" w:hAnsi="宋体" w:eastAsia="宋体" w:cs="宋体"/>
          <w:sz w:val="24"/>
          <w:szCs w:val="24"/>
        </w:rPr>
        <w:t>日内，采购人与成交供应商签订合同。竞争性磋商文件、成交供应商的报价文件以及磋商过程中的最终书面报价、有关澄清、承诺文件均为合同的组成部分。</w:t>
      </w:r>
      <w:bookmarkEnd w:id="71"/>
      <w:bookmarkEnd w:id="79"/>
      <w:bookmarkEnd w:id="80"/>
      <w:bookmarkEnd w:id="81"/>
      <w:bookmarkEnd w:id="82"/>
      <w:bookmarkEnd w:id="83"/>
      <w:bookmarkEnd w:id="84"/>
      <w:bookmarkEnd w:id="85"/>
      <w:bookmarkStart w:id="86" w:name="_Toc20123"/>
    </w:p>
    <w:p>
      <w:pPr>
        <w:pStyle w:val="33"/>
        <w:spacing w:line="360" w:lineRule="auto"/>
        <w:outlineLvl w:val="1"/>
        <w:rPr>
          <w:rFonts w:ascii="宋体" w:hAnsi="宋体" w:eastAsia="宋体" w:cs="宋体"/>
          <w:b/>
          <w:sz w:val="36"/>
          <w:szCs w:val="36"/>
        </w:rPr>
      </w:pPr>
      <w:r>
        <w:rPr>
          <w:rFonts w:hint="eastAsia" w:ascii="宋体" w:hAnsi="宋体" w:eastAsia="宋体" w:cs="宋体"/>
          <w:b/>
          <w:sz w:val="36"/>
          <w:szCs w:val="36"/>
        </w:rPr>
        <w:br w:type="page"/>
      </w:r>
    </w:p>
    <w:p>
      <w:pPr>
        <w:pStyle w:val="33"/>
        <w:numPr>
          <w:ilvl w:val="0"/>
          <w:numId w:val="5"/>
        </w:numPr>
        <w:spacing w:line="360" w:lineRule="auto"/>
        <w:outlineLvl w:val="0"/>
        <w:rPr>
          <w:rFonts w:ascii="宋体" w:hAnsi="宋体" w:eastAsia="宋体" w:cs="宋体"/>
          <w:b/>
          <w:sz w:val="36"/>
          <w:szCs w:val="36"/>
        </w:rPr>
      </w:pPr>
      <w:bookmarkStart w:id="87" w:name="_Toc15473"/>
      <w:r>
        <w:rPr>
          <w:rFonts w:ascii="宋体" w:hAnsi="宋体" w:eastAsia="宋体" w:cs="宋体"/>
          <w:b/>
          <w:sz w:val="36"/>
          <w:szCs w:val="36"/>
        </w:rPr>
        <w:t xml:space="preserve"> </w:t>
      </w:r>
      <w:bookmarkEnd w:id="86"/>
      <w:bookmarkEnd w:id="87"/>
      <w:bookmarkStart w:id="88" w:name="_Toc183264344"/>
      <w:bookmarkStart w:id="89" w:name="_Toc181180300"/>
      <w:bookmarkStart w:id="90" w:name="_Toc9760"/>
    </w:p>
    <w:p>
      <w:pPr>
        <w:spacing w:line="360" w:lineRule="auto"/>
        <w:ind w:left="0"/>
        <w:jc w:val="center"/>
        <w:textAlignment w:val="auto"/>
        <w:outlineLvl w:val="0"/>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t>合同文件格式及合同主要条款</w:t>
      </w:r>
    </w:p>
    <w:p>
      <w:pPr>
        <w:pStyle w:val="33"/>
        <w:spacing w:after="120" w:afterLines="50" w:line="500" w:lineRule="atLeast"/>
        <w:rPr>
          <w:rFonts w:hint="eastAsia" w:ascii="宋体" w:hAnsi="宋体" w:eastAsia="宋体" w:cs="宋体"/>
          <w:b/>
          <w:color w:val="auto"/>
          <w:sz w:val="30"/>
          <w:szCs w:val="30"/>
          <w:highlight w:val="none"/>
        </w:rPr>
      </w:pPr>
      <w:bookmarkStart w:id="91" w:name="_Toc2339"/>
      <w:r>
        <w:rPr>
          <w:rFonts w:hint="eastAsia" w:ascii="宋体" w:hAnsi="宋体" w:eastAsia="宋体" w:cs="宋体"/>
          <w:b/>
          <w:color w:val="auto"/>
          <w:sz w:val="24"/>
          <w:szCs w:val="24"/>
          <w:highlight w:val="none"/>
        </w:rPr>
        <w:t>（合同参考样本）</w:t>
      </w:r>
      <w:bookmarkEnd w:id="91"/>
    </w:p>
    <w:p>
      <w:pPr>
        <w:snapToGrid w:val="0"/>
        <w:spacing w:line="500" w:lineRule="atLeast"/>
        <w:rPr>
          <w:rFonts w:hint="eastAsia" w:ascii="宋体" w:hAnsi="宋体" w:eastAsia="宋体" w:cs="宋体"/>
          <w:color w:val="auto"/>
          <w:highlight w:val="none"/>
        </w:rPr>
      </w:pPr>
      <w:r>
        <w:rPr>
          <w:rFonts w:hint="eastAsia" w:ascii="宋体" w:hAnsi="宋体" w:eastAsia="宋体" w:cs="宋体"/>
          <w:b/>
          <w:color w:val="auto"/>
          <w:sz w:val="30"/>
          <w:szCs w:val="30"/>
          <w:highlight w:val="none"/>
        </w:rPr>
        <w:t xml:space="preserve">                                             </w:t>
      </w:r>
    </w:p>
    <w:p>
      <w:pPr>
        <w:pStyle w:val="34"/>
        <w:spacing w:line="360" w:lineRule="auto"/>
        <w:ind w:firstLine="504"/>
        <w:rPr>
          <w:rFonts w:hint="eastAsia" w:ascii="宋体" w:hAnsi="宋体" w:eastAsia="宋体" w:cs="宋体"/>
          <w:color w:val="auto"/>
          <w:highlight w:val="none"/>
        </w:rPr>
      </w:pPr>
      <w:r>
        <w:rPr>
          <w:rFonts w:hint="eastAsia" w:ascii="宋体" w:hAnsi="宋体" w:eastAsia="宋体" w:cs="宋体"/>
          <w:color w:val="auto"/>
          <w:highlight w:val="none"/>
        </w:rPr>
        <w:t>一、项目实施合同格式：</w:t>
      </w:r>
    </w:p>
    <w:p>
      <w:pPr>
        <w:pStyle w:val="34"/>
        <w:spacing w:line="360" w:lineRule="auto"/>
        <w:ind w:firstLine="504"/>
        <w:rPr>
          <w:rFonts w:hint="eastAsia" w:ascii="宋体" w:hAnsi="宋体" w:eastAsia="宋体" w:cs="宋体"/>
          <w:color w:val="auto"/>
          <w:highlight w:val="none"/>
        </w:rPr>
      </w:pPr>
      <w:r>
        <w:rPr>
          <w:rFonts w:hint="eastAsia" w:ascii="宋体" w:hAnsi="宋体" w:eastAsia="宋体" w:cs="宋体"/>
          <w:color w:val="auto"/>
          <w:highlight w:val="none"/>
        </w:rPr>
        <w:t>1.参照中华人民共和国建设部和国家工商行政管理总局共同制定的《建设工程施工合同》（GF-2017-0201）</w:t>
      </w:r>
    </w:p>
    <w:p>
      <w:pPr>
        <w:pStyle w:val="45"/>
        <w:spacing w:line="360" w:lineRule="auto"/>
        <w:ind w:left="1747" w:firstLine="630"/>
        <w:rPr>
          <w:rFonts w:hint="eastAsia" w:ascii="宋体" w:hAnsi="宋体" w:eastAsia="宋体" w:cs="宋体"/>
          <w:b/>
          <w:color w:val="auto"/>
          <w:sz w:val="32"/>
          <w:highlight w:val="none"/>
        </w:rPr>
      </w:pPr>
    </w:p>
    <w:p>
      <w:pPr>
        <w:pStyle w:val="9"/>
        <w:rPr>
          <w:rFonts w:hint="eastAsia" w:ascii="宋体" w:hAnsi="宋体" w:eastAsia="宋体" w:cs="宋体"/>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9"/>
        <w:ind w:left="1747" w:firstLine="470"/>
        <w:rPr>
          <w:rFonts w:hint="eastAsia" w:ascii="仿宋" w:hAnsi="仿宋" w:eastAsia="仿宋" w:cs="仿宋"/>
          <w:color w:val="auto"/>
          <w:highlight w:val="none"/>
        </w:rPr>
      </w:pPr>
    </w:p>
    <w:p>
      <w:pPr>
        <w:pStyle w:val="46"/>
        <w:spacing w:line="360" w:lineRule="auto"/>
        <w:jc w:val="both"/>
        <w:rPr>
          <w:rFonts w:hint="eastAsia" w:ascii="仿宋" w:hAnsi="仿宋" w:eastAsia="仿宋" w:cs="仿宋"/>
          <w:color w:val="auto"/>
          <w:highlight w:val="none"/>
        </w:rPr>
      </w:pPr>
    </w:p>
    <w:p>
      <w:pPr>
        <w:pStyle w:val="2"/>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第一部分 合同协议书</w:t>
      </w:r>
    </w:p>
    <w:p>
      <w:pPr>
        <w:spacing w:line="360" w:lineRule="auto"/>
        <w:rPr>
          <w:rFonts w:hint="eastAsia" w:asciiTheme="minorEastAsia" w:hAnsiTheme="minorEastAsia" w:eastAsiaTheme="minorEastAsia" w:cstheme="minorEastAsia"/>
          <w:b/>
          <w:color w:val="auto"/>
          <w:sz w:val="24"/>
          <w:szCs w:val="24"/>
          <w:highlight w:val="none"/>
          <w:u w:val="single"/>
          <w:lang w:val="en-US" w:eastAsia="zh-CN"/>
        </w:rPr>
      </w:pPr>
      <w:r>
        <w:rPr>
          <w:rFonts w:hint="eastAsia" w:asciiTheme="minorEastAsia" w:hAnsiTheme="minorEastAsia" w:eastAsiaTheme="minorEastAsia" w:cstheme="minorEastAsia"/>
          <w:b/>
          <w:color w:val="auto"/>
          <w:sz w:val="24"/>
          <w:szCs w:val="24"/>
          <w:highlight w:val="none"/>
        </w:rPr>
        <w:t>发包人（全称）：</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bCs w:val="0"/>
          <w:color w:val="auto"/>
          <w:sz w:val="24"/>
          <w:szCs w:val="24"/>
          <w:highlight w:val="none"/>
          <w:u w:val="single"/>
          <w:lang w:eastAsia="zh-CN"/>
        </w:rPr>
        <w:t>山东联谊服务中心</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p>
    <w:p>
      <w:pPr>
        <w:spacing w:line="360" w:lineRule="auto"/>
        <w:rPr>
          <w:rFonts w:hint="eastAsia" w:asciiTheme="minorEastAsia" w:hAnsiTheme="minorEastAsia" w:eastAsiaTheme="minorEastAsia" w:cstheme="minorEastAsia"/>
          <w:b/>
          <w:color w:val="auto"/>
          <w:sz w:val="24"/>
          <w:szCs w:val="24"/>
          <w:highlight w:val="none"/>
          <w:u w:val="single"/>
          <w:lang w:val="en-US" w:eastAsia="zh-CN"/>
        </w:rPr>
      </w:pPr>
      <w:r>
        <w:rPr>
          <w:rFonts w:hint="eastAsia" w:asciiTheme="minorEastAsia" w:hAnsiTheme="minorEastAsia" w:eastAsiaTheme="minorEastAsia" w:cstheme="minorEastAsia"/>
          <w:b/>
          <w:color w:val="auto"/>
          <w:sz w:val="24"/>
          <w:szCs w:val="24"/>
          <w:highlight w:val="none"/>
        </w:rPr>
        <w:t>承包人（全称）：</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 xml:space="preserve"> </w:t>
      </w:r>
    </w:p>
    <w:p>
      <w:pPr>
        <w:pStyle w:val="9"/>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根据《中华人民共和国合同法》、《中华人民共和国建筑法》及有关法律规定，遵循平等、自愿、公平和诚实信用的原则，双方就</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及有关事项协商一致，共同达成如下协议：</w:t>
      </w:r>
    </w:p>
    <w:p>
      <w:pPr>
        <w:pStyle w:val="4"/>
        <w:spacing w:before="120" w:after="120" w:line="360" w:lineRule="auto"/>
        <w:ind w:left="0" w:leftChars="0"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 </w:t>
      </w:r>
      <w:bookmarkStart w:id="92" w:name="_Toc351203481"/>
      <w:r>
        <w:rPr>
          <w:rFonts w:hint="eastAsia" w:asciiTheme="minorEastAsia" w:hAnsiTheme="minorEastAsia" w:eastAsiaTheme="minorEastAsia" w:cstheme="minorEastAsia"/>
          <w:b/>
          <w:bCs w:val="0"/>
          <w:color w:val="auto"/>
          <w:sz w:val="24"/>
          <w:szCs w:val="24"/>
          <w:highlight w:val="none"/>
        </w:rPr>
        <w:t>一、工程概况</w:t>
      </w:r>
      <w:bookmarkEnd w:id="92"/>
    </w:p>
    <w:p>
      <w:pPr>
        <w:spacing w:line="360" w:lineRule="auto"/>
        <w:ind w:firstLine="470" w:firstLineChars="196"/>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1.工程名称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spacing w:line="360" w:lineRule="auto"/>
        <w:ind w:firstLine="470" w:firstLineChars="19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2.工程地点：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pPr>
        <w:spacing w:line="360" w:lineRule="auto"/>
        <w:ind w:firstLine="470" w:firstLineChars="19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3.工程立项批准文号：</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bCs/>
          <w:color w:val="auto"/>
          <w:sz w:val="24"/>
          <w:szCs w:val="24"/>
          <w:highlight w:val="none"/>
        </w:rPr>
        <w:t>。</w:t>
      </w:r>
    </w:p>
    <w:p>
      <w:pPr>
        <w:spacing w:line="360" w:lineRule="auto"/>
        <w:ind w:firstLine="470" w:firstLineChars="19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4.资金来源：</w:t>
      </w:r>
      <w:r>
        <w:rPr>
          <w:rFonts w:hint="eastAsia" w:asciiTheme="minorEastAsia" w:hAnsiTheme="minorEastAsia" w:eastAsiaTheme="minorEastAsia" w:cstheme="minorEastAsia"/>
          <w:color w:val="auto"/>
          <w:sz w:val="24"/>
          <w:szCs w:val="24"/>
          <w:highlight w:val="none"/>
          <w:u w:val="single"/>
          <w:lang w:eastAsia="zh-CN"/>
        </w:rPr>
        <w:t>自筹资金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p>
    <w:p>
      <w:pPr>
        <w:spacing w:line="360" w:lineRule="auto"/>
        <w:ind w:firstLine="470" w:firstLineChars="19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5.工程内容：</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详见附件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p>
    <w:p>
      <w:pPr>
        <w:spacing w:line="360" w:lineRule="auto"/>
        <w:ind w:firstLine="470" w:firstLineChars="19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群体工程应附《承包人承揽工程项目一览表》（附件1）。</w:t>
      </w:r>
    </w:p>
    <w:p>
      <w:pPr>
        <w:spacing w:line="360" w:lineRule="auto"/>
        <w:ind w:firstLine="470" w:firstLineChars="196"/>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6.工程承包范围：</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招标文件、工程量清单内所有内容</w:t>
      </w:r>
      <w:r>
        <w:rPr>
          <w:rFonts w:hint="eastAsia" w:asciiTheme="minorEastAsia" w:hAnsiTheme="minorEastAsia" w:eastAsiaTheme="minorEastAsia" w:cstheme="minorEastAsia"/>
          <w:color w:val="auto"/>
          <w:sz w:val="24"/>
          <w:szCs w:val="24"/>
          <w:highlight w:val="none"/>
        </w:rPr>
        <w:t>。</w:t>
      </w:r>
    </w:p>
    <w:p>
      <w:pPr>
        <w:pStyle w:val="4"/>
        <w:spacing w:before="120" w:after="120" w:line="360" w:lineRule="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 xml:space="preserve"> </w:t>
      </w:r>
      <w:bookmarkStart w:id="93" w:name="_Toc351203482"/>
      <w:r>
        <w:rPr>
          <w:rFonts w:hint="eastAsia" w:asciiTheme="minorEastAsia" w:hAnsiTheme="minorEastAsia" w:eastAsiaTheme="minorEastAsia" w:cstheme="minorEastAsia"/>
          <w:b/>
          <w:bCs w:val="0"/>
          <w:color w:val="auto"/>
          <w:sz w:val="24"/>
          <w:szCs w:val="24"/>
          <w:highlight w:val="none"/>
        </w:rPr>
        <w:t>二、合同工期</w:t>
      </w:r>
      <w:bookmarkEnd w:id="93"/>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计划工期： </w:t>
      </w:r>
      <w:r>
        <w:rPr>
          <w:rFonts w:hint="eastAsia" w:asciiTheme="minorEastAsia" w:hAnsiTheme="minorEastAsia" w:eastAsiaTheme="minorEastAsia" w:cstheme="minorEastAsia"/>
          <w:color w:val="auto"/>
          <w:sz w:val="24"/>
          <w:szCs w:val="24"/>
          <w:highlight w:val="none"/>
          <w:u w:val="single"/>
          <w:lang w:val="en-US" w:eastAsia="zh-CN"/>
        </w:rPr>
        <w:t>60</w:t>
      </w:r>
      <w:r>
        <w:rPr>
          <w:rFonts w:hint="eastAsia" w:asciiTheme="minorEastAsia" w:hAnsiTheme="minorEastAsia" w:eastAsiaTheme="minorEastAsia" w:cstheme="minorEastAsia"/>
          <w:color w:val="auto"/>
          <w:sz w:val="24"/>
          <w:szCs w:val="24"/>
          <w:highlight w:val="none"/>
          <w:u w:val="single"/>
          <w:lang w:eastAsia="zh-CN"/>
        </w:rPr>
        <w:t>日历天；具体开工时间以甲方开工令为准</w:t>
      </w:r>
      <w:r>
        <w:rPr>
          <w:rFonts w:hint="eastAsia" w:asciiTheme="minorEastAsia" w:hAnsiTheme="minorEastAsia" w:eastAsiaTheme="minorEastAsia" w:cstheme="minorEastAsia"/>
          <w:color w:val="auto"/>
          <w:sz w:val="24"/>
          <w:highlight w:val="none"/>
          <w:u w:val="single"/>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施工质保期：2年</w:t>
      </w:r>
      <w:r>
        <w:rPr>
          <w:rFonts w:hint="eastAsia" w:asciiTheme="minorEastAsia" w:hAnsiTheme="minorEastAsia" w:eastAsiaTheme="minorEastAsia" w:cstheme="minorEastAsia"/>
          <w:color w:val="auto"/>
          <w:sz w:val="24"/>
          <w:szCs w:val="24"/>
          <w:highlight w:val="none"/>
          <w:u w:val="single"/>
          <w:lang w:eastAsia="zh-CN"/>
        </w:rPr>
        <w:t>（自工程竣工验收合格之日起计算）</w:t>
      </w:r>
      <w:r>
        <w:rPr>
          <w:rFonts w:hint="eastAsia" w:asciiTheme="minorEastAsia" w:hAnsiTheme="minorEastAsia" w:eastAsiaTheme="minorEastAsia" w:cstheme="minorEastAsia"/>
          <w:color w:val="auto"/>
          <w:sz w:val="24"/>
          <w:szCs w:val="24"/>
          <w:highlight w:val="none"/>
          <w:u w:val="single"/>
        </w:rPr>
        <w:t>。</w:t>
      </w:r>
    </w:p>
    <w:p>
      <w:pPr>
        <w:pStyle w:val="10"/>
        <w:ind w:left="0" w:leftChars="0" w:firstLine="0" w:firstLineChars="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bidi="ar-SA"/>
        </w:rPr>
        <w:t xml:space="preserve">    验收方式条款：</w:t>
      </w:r>
      <w:r>
        <w:rPr>
          <w:rFonts w:hint="eastAsia" w:asciiTheme="minorEastAsia" w:hAnsiTheme="minorEastAsia" w:eastAsiaTheme="minorEastAsia" w:cstheme="minorEastAsia"/>
          <w:color w:val="auto"/>
          <w:kern w:val="2"/>
          <w:sz w:val="24"/>
          <w:szCs w:val="24"/>
          <w:highlight w:val="none"/>
          <w:u w:val="single"/>
          <w:lang w:val="en-US" w:eastAsia="zh-CN" w:bidi="ar-SA"/>
        </w:rPr>
        <w:t>甲方、监理、跟踪审计共同验收（费用由中标人承担）</w:t>
      </w:r>
      <w:r>
        <w:rPr>
          <w:rFonts w:hint="eastAsia" w:asciiTheme="minorEastAsia" w:hAnsiTheme="minorEastAsia" w:eastAsiaTheme="minorEastAsia" w:cstheme="minorEastAsia"/>
          <w:color w:val="auto"/>
          <w:sz w:val="24"/>
          <w:szCs w:val="24"/>
          <w:highlight w:val="none"/>
          <w:u w:val="single"/>
          <w:lang w:eastAsia="zh-CN"/>
        </w:rPr>
        <w:t>。</w:t>
      </w:r>
    </w:p>
    <w:p>
      <w:pPr>
        <w:pStyle w:val="4"/>
        <w:spacing w:before="120" w:after="120" w:line="360" w:lineRule="auto"/>
        <w:ind w:left="0" w:leftChars="0" w:firstLine="241" w:firstLineChars="100"/>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 xml:space="preserve"> </w:t>
      </w:r>
      <w:r>
        <w:rPr>
          <w:rFonts w:hint="eastAsia" w:asciiTheme="minorEastAsia" w:hAnsiTheme="minorEastAsia" w:eastAsiaTheme="minorEastAsia" w:cstheme="minorEastAsia"/>
          <w:b/>
          <w:bCs w:val="0"/>
          <w:color w:val="auto"/>
          <w:sz w:val="24"/>
          <w:szCs w:val="24"/>
          <w:highlight w:val="none"/>
        </w:rPr>
        <w:t xml:space="preserve"> </w:t>
      </w:r>
      <w:bookmarkStart w:id="94" w:name="_Toc351203483"/>
      <w:r>
        <w:rPr>
          <w:rFonts w:hint="eastAsia" w:asciiTheme="minorEastAsia" w:hAnsiTheme="minorEastAsia" w:eastAsiaTheme="minorEastAsia" w:cstheme="minorEastAsia"/>
          <w:b/>
          <w:bCs w:val="0"/>
          <w:color w:val="auto"/>
          <w:sz w:val="24"/>
          <w:szCs w:val="24"/>
          <w:highlight w:val="none"/>
        </w:rPr>
        <w:t>三、质量标准</w:t>
      </w:r>
      <w:bookmarkEnd w:id="94"/>
    </w:p>
    <w:p>
      <w:pPr>
        <w:spacing w:line="360" w:lineRule="auto"/>
        <w:ind w:firstLine="45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工程质量符合</w:t>
      </w:r>
      <w:r>
        <w:rPr>
          <w:rFonts w:hint="eastAsia" w:asciiTheme="minorEastAsia" w:hAnsiTheme="minorEastAsia" w:eastAsiaTheme="minorEastAsia" w:cstheme="minorEastAsia"/>
          <w:color w:val="auto"/>
          <w:sz w:val="24"/>
          <w:szCs w:val="24"/>
          <w:highlight w:val="none"/>
          <w:u w:val="single"/>
          <w:lang w:eastAsia="zh-CN"/>
        </w:rPr>
        <w:t>国家法律、法规、技术规范标准、设计文件和合同规定的特性等</w:t>
      </w:r>
      <w:r>
        <w:rPr>
          <w:rFonts w:hint="eastAsia" w:asciiTheme="minorEastAsia" w:hAnsiTheme="minorEastAsia" w:eastAsiaTheme="minorEastAsia" w:cstheme="minorEastAsia"/>
          <w:color w:val="auto"/>
          <w:sz w:val="24"/>
          <w:szCs w:val="24"/>
          <w:highlight w:val="none"/>
        </w:rPr>
        <w:t>标准。</w:t>
      </w:r>
    </w:p>
    <w:p>
      <w:pPr>
        <w:pStyle w:val="4"/>
        <w:spacing w:before="120" w:after="120" w:line="360" w:lineRule="auto"/>
        <w:rPr>
          <w:rFonts w:hint="eastAsia" w:asciiTheme="minorEastAsia" w:hAnsiTheme="minorEastAsia" w:eastAsiaTheme="minorEastAsia" w:cstheme="minorEastAsia"/>
          <w:b/>
          <w:bCs w:val="0"/>
          <w:color w:val="auto"/>
          <w:sz w:val="24"/>
          <w:szCs w:val="24"/>
          <w:highlight w:val="none"/>
        </w:rPr>
      </w:pPr>
      <w:bookmarkStart w:id="95" w:name="_Toc351203484"/>
      <w:r>
        <w:rPr>
          <w:rFonts w:hint="eastAsia" w:asciiTheme="minorEastAsia" w:hAnsiTheme="minorEastAsia" w:eastAsiaTheme="minorEastAsia" w:cstheme="minorEastAsia"/>
          <w:b/>
          <w:bCs w:val="0"/>
          <w:color w:val="auto"/>
          <w:sz w:val="24"/>
          <w:szCs w:val="24"/>
          <w:highlight w:val="none"/>
        </w:rPr>
        <w:t>四、签约合同价与合同价格形式</w:t>
      </w:r>
      <w:bookmarkEnd w:id="95"/>
      <w:r>
        <w:rPr>
          <w:rFonts w:hint="eastAsia" w:asciiTheme="minorEastAsia" w:hAnsiTheme="minorEastAsia" w:eastAsiaTheme="minorEastAsia" w:cstheme="minorEastAsia"/>
          <w:b/>
          <w:bCs w:val="0"/>
          <w:color w:val="auto"/>
          <w:sz w:val="24"/>
          <w:szCs w:val="24"/>
          <w:highlight w:val="none"/>
        </w:rPr>
        <w:tab/>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签约合同价为：</w:t>
      </w:r>
    </w:p>
    <w:p>
      <w:pPr>
        <w:spacing w:line="360" w:lineRule="auto"/>
        <w:ind w:left="596" w:leftChars="284" w:firstLine="0" w:firstLineChars="0"/>
        <w:jc w:val="left"/>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最终以审计额为准）</w:t>
      </w:r>
      <w:r>
        <w:rPr>
          <w:rFonts w:hint="eastAsia" w:asciiTheme="minorEastAsia" w:hAnsiTheme="minorEastAsia" w:eastAsiaTheme="minorEastAsia" w:cstheme="minorEastAsia"/>
          <w:color w:val="auto"/>
          <w:sz w:val="24"/>
          <w:szCs w:val="24"/>
          <w:highlight w:val="none"/>
          <w:u w:val="none"/>
          <w:lang w:val="en-US" w:eastAsia="zh-CN"/>
        </w:rPr>
        <w:t>；</w:t>
      </w:r>
    </w:p>
    <w:p>
      <w:pPr>
        <w:pStyle w:val="4"/>
        <w:spacing w:before="120" w:after="120" w:line="360" w:lineRule="auto"/>
        <w:rPr>
          <w:rFonts w:hint="eastAsia" w:asciiTheme="minorEastAsia" w:hAnsiTheme="minorEastAsia" w:eastAsiaTheme="minorEastAsia" w:cstheme="minorEastAsia"/>
          <w:b/>
          <w:bCs w:val="0"/>
          <w:color w:val="auto"/>
          <w:sz w:val="24"/>
          <w:szCs w:val="24"/>
          <w:highlight w:val="none"/>
        </w:rPr>
      </w:pPr>
      <w:bookmarkStart w:id="96" w:name="_Toc351203485"/>
      <w:r>
        <w:rPr>
          <w:rFonts w:hint="eastAsia" w:asciiTheme="minorEastAsia" w:hAnsiTheme="minorEastAsia" w:eastAsiaTheme="minorEastAsia" w:cstheme="minorEastAsia"/>
          <w:b/>
          <w:bCs w:val="0"/>
          <w:color w:val="auto"/>
          <w:sz w:val="24"/>
          <w:szCs w:val="24"/>
          <w:highlight w:val="none"/>
          <w:lang w:eastAsia="zh-CN"/>
        </w:rPr>
        <w:t>五</w:t>
      </w:r>
      <w:r>
        <w:rPr>
          <w:rFonts w:hint="eastAsia" w:asciiTheme="minorEastAsia" w:hAnsiTheme="minorEastAsia" w:eastAsiaTheme="minorEastAsia" w:cstheme="minorEastAsia"/>
          <w:b/>
          <w:bCs w:val="0"/>
          <w:color w:val="auto"/>
          <w:sz w:val="24"/>
          <w:szCs w:val="24"/>
          <w:highlight w:val="none"/>
        </w:rPr>
        <w:t>、</w:t>
      </w:r>
      <w:bookmarkEnd w:id="96"/>
      <w:r>
        <w:rPr>
          <w:rFonts w:hint="eastAsia" w:asciiTheme="minorEastAsia" w:hAnsiTheme="minorEastAsia" w:eastAsiaTheme="minorEastAsia" w:cstheme="minorEastAsia"/>
          <w:b/>
          <w:bCs w:val="0"/>
          <w:color w:val="auto"/>
          <w:sz w:val="24"/>
          <w:szCs w:val="24"/>
          <w:highlight w:val="none"/>
        </w:rPr>
        <w:t>项目经理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承包人项目经理：</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p>
    <w:p>
      <w:pPr>
        <w:pStyle w:val="4"/>
        <w:spacing w:before="120" w:after="120" w:line="360" w:lineRule="auto"/>
        <w:ind w:left="0" w:leftChars="0"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 </w:t>
      </w:r>
      <w:bookmarkStart w:id="97" w:name="_Toc351203486"/>
      <w:r>
        <w:rPr>
          <w:rFonts w:hint="eastAsia" w:asciiTheme="minorEastAsia" w:hAnsiTheme="minorEastAsia" w:eastAsiaTheme="minorEastAsia" w:cstheme="minorEastAsia"/>
          <w:b/>
          <w:bCs w:val="0"/>
          <w:color w:val="auto"/>
          <w:sz w:val="24"/>
          <w:szCs w:val="24"/>
          <w:highlight w:val="none"/>
          <w:lang w:eastAsia="zh-CN"/>
        </w:rPr>
        <w:t>六</w:t>
      </w:r>
      <w:r>
        <w:rPr>
          <w:rFonts w:hint="eastAsia" w:asciiTheme="minorEastAsia" w:hAnsiTheme="minorEastAsia" w:eastAsiaTheme="minorEastAsia" w:cstheme="minorEastAsia"/>
          <w:b/>
          <w:bCs w:val="0"/>
          <w:color w:val="auto"/>
          <w:sz w:val="24"/>
          <w:szCs w:val="24"/>
          <w:highlight w:val="none"/>
        </w:rPr>
        <w:t>、合同文件构成</w:t>
      </w:r>
      <w:bookmarkEnd w:id="97"/>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本协议书与下列文件一起构成合同文件：</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（1）中标通知书（如果有）；</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（2）投标函及其附录（如果有）； </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（3）专用合同条款及其附件；</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（4）通用合同条款；</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（5）技术标准和要求；</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（6）图纸；</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（7）已标价工程量清单或预算书；</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（8）其他合同文件。</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4"/>
        <w:spacing w:before="120" w:after="120" w:line="360" w:lineRule="auto"/>
        <w:rPr>
          <w:rFonts w:hint="eastAsia" w:asciiTheme="minorEastAsia" w:hAnsiTheme="minorEastAsia" w:eastAsiaTheme="minorEastAsia" w:cstheme="minorEastAsia"/>
          <w:b/>
          <w:bCs w:val="0"/>
          <w:color w:val="auto"/>
          <w:sz w:val="24"/>
          <w:szCs w:val="24"/>
          <w:highlight w:val="none"/>
        </w:rPr>
      </w:pPr>
      <w:bookmarkStart w:id="98" w:name="_Toc351203487"/>
      <w:r>
        <w:rPr>
          <w:rFonts w:hint="eastAsia" w:asciiTheme="minorEastAsia" w:hAnsiTheme="minorEastAsia" w:eastAsiaTheme="minorEastAsia" w:cstheme="minorEastAsia"/>
          <w:b/>
          <w:bCs w:val="0"/>
          <w:color w:val="auto"/>
          <w:sz w:val="24"/>
          <w:szCs w:val="24"/>
          <w:highlight w:val="none"/>
        </w:rPr>
        <w:t>七、承诺</w:t>
      </w:r>
      <w:bookmarkEnd w:id="98"/>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3.发包人和承包人通过招投标形式签订合同的，双方理解并承诺不再就同一工程另行签订与合同实质性内容相背离的协议。</w:t>
      </w:r>
    </w:p>
    <w:p>
      <w:pPr>
        <w:spacing w:line="360" w:lineRule="auto"/>
        <w:rPr>
          <w:rFonts w:hint="eastAsia" w:asciiTheme="minorEastAsia" w:hAnsiTheme="minorEastAsia" w:eastAsiaTheme="minorEastAsia" w:cstheme="minorEastAsia"/>
          <w:bCs/>
          <w:color w:val="auto"/>
          <w:sz w:val="24"/>
          <w:szCs w:val="24"/>
          <w:highlight w:val="none"/>
        </w:rPr>
      </w:pPr>
      <w:bookmarkStart w:id="99" w:name="_Toc351203488"/>
      <w:r>
        <w:rPr>
          <w:rFonts w:hint="eastAsia" w:asciiTheme="minorEastAsia" w:hAnsiTheme="minorEastAsia" w:eastAsiaTheme="minorEastAsia" w:cstheme="minorEastAsia"/>
          <w:b/>
          <w:color w:val="auto"/>
          <w:sz w:val="24"/>
          <w:szCs w:val="24"/>
          <w:highlight w:val="none"/>
        </w:rPr>
        <w:t xml:space="preserve">    八、词语含义</w:t>
      </w:r>
      <w:bookmarkEnd w:id="99"/>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本协议书中词语含义与第二部分通用合同条款中赋予的含义相同。</w:t>
      </w:r>
    </w:p>
    <w:p>
      <w:pPr>
        <w:pStyle w:val="4"/>
        <w:spacing w:before="120" w:after="120" w:line="360" w:lineRule="auto"/>
        <w:rPr>
          <w:rFonts w:hint="eastAsia" w:asciiTheme="minorEastAsia" w:hAnsiTheme="minorEastAsia" w:eastAsiaTheme="minorEastAsia" w:cstheme="minorEastAsia"/>
          <w:b/>
          <w:bCs w:val="0"/>
          <w:color w:val="auto"/>
          <w:sz w:val="24"/>
          <w:szCs w:val="24"/>
          <w:highlight w:val="none"/>
        </w:rPr>
      </w:pPr>
      <w:bookmarkStart w:id="100" w:name="_Toc351203489"/>
      <w:r>
        <w:rPr>
          <w:rFonts w:hint="eastAsia" w:asciiTheme="minorEastAsia" w:hAnsiTheme="minorEastAsia" w:eastAsiaTheme="minorEastAsia" w:cstheme="minorEastAsia"/>
          <w:b/>
          <w:bCs w:val="0"/>
          <w:color w:val="auto"/>
          <w:sz w:val="24"/>
          <w:szCs w:val="24"/>
          <w:highlight w:val="none"/>
        </w:rPr>
        <w:t>九、签订时间</w:t>
      </w:r>
      <w:bookmarkEnd w:id="100"/>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本合同于</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日签订。</w:t>
      </w:r>
    </w:p>
    <w:p>
      <w:pPr>
        <w:pStyle w:val="4"/>
        <w:spacing w:before="120" w:after="120" w:line="360" w:lineRule="auto"/>
        <w:ind w:left="0" w:leftChars="0" w:firstLine="241" w:firstLineChars="1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 </w:t>
      </w:r>
      <w:bookmarkStart w:id="101" w:name="_Toc351203490"/>
      <w:r>
        <w:rPr>
          <w:rFonts w:hint="eastAsia" w:asciiTheme="minorEastAsia" w:hAnsiTheme="minorEastAsia" w:eastAsiaTheme="minorEastAsia" w:cstheme="minorEastAsia"/>
          <w:b/>
          <w:bCs w:val="0"/>
          <w:color w:val="auto"/>
          <w:sz w:val="24"/>
          <w:szCs w:val="24"/>
          <w:highlight w:val="none"/>
        </w:rPr>
        <w:t>十、签订地点</w:t>
      </w:r>
      <w:bookmarkEnd w:id="101"/>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本合同在</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签订。</w:t>
      </w:r>
    </w:p>
    <w:p>
      <w:pPr>
        <w:pStyle w:val="4"/>
        <w:spacing w:before="120" w:after="120" w:line="360" w:lineRule="auto"/>
        <w:ind w:left="0" w:leftChars="0"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 </w:t>
      </w:r>
      <w:bookmarkStart w:id="102" w:name="_Toc351203491"/>
      <w:r>
        <w:rPr>
          <w:rFonts w:hint="eastAsia" w:asciiTheme="minorEastAsia" w:hAnsiTheme="minorEastAsia" w:eastAsiaTheme="minorEastAsia" w:cstheme="minorEastAsia"/>
          <w:b/>
          <w:bCs w:val="0"/>
          <w:color w:val="auto"/>
          <w:sz w:val="24"/>
          <w:szCs w:val="24"/>
          <w:highlight w:val="none"/>
        </w:rPr>
        <w:t>十一、补充协议</w:t>
      </w:r>
      <w:bookmarkEnd w:id="102"/>
    </w:p>
    <w:p>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合同未尽事宜，合同当事人另行签订补充协议，补充协议是合同的组成部分。</w:t>
      </w:r>
    </w:p>
    <w:p>
      <w:pPr>
        <w:pStyle w:val="4"/>
        <w:spacing w:before="120" w:after="120" w:line="360" w:lineRule="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 xml:space="preserve"> </w:t>
      </w:r>
      <w:r>
        <w:rPr>
          <w:rFonts w:hint="eastAsia" w:asciiTheme="minorEastAsia" w:hAnsiTheme="minorEastAsia" w:eastAsiaTheme="minorEastAsia" w:cstheme="minorEastAsia"/>
          <w:b/>
          <w:bCs w:val="0"/>
          <w:color w:val="auto"/>
          <w:sz w:val="24"/>
          <w:szCs w:val="24"/>
          <w:highlight w:val="none"/>
        </w:rPr>
        <w:t xml:space="preserve"> </w:t>
      </w:r>
      <w:bookmarkStart w:id="103" w:name="_Toc351203492"/>
      <w:r>
        <w:rPr>
          <w:rFonts w:hint="eastAsia" w:asciiTheme="minorEastAsia" w:hAnsiTheme="minorEastAsia" w:eastAsiaTheme="minorEastAsia" w:cstheme="minorEastAsia"/>
          <w:b/>
          <w:bCs w:val="0"/>
          <w:color w:val="auto"/>
          <w:sz w:val="24"/>
          <w:szCs w:val="24"/>
          <w:highlight w:val="none"/>
        </w:rPr>
        <w:t>十二、合同生效</w:t>
      </w:r>
      <w:bookmarkEnd w:id="103"/>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本合同，除甲乙双方签章，同时加盖代理机构合同审核章后，合同生效。</w:t>
      </w:r>
    </w:p>
    <w:p>
      <w:pPr>
        <w:pStyle w:val="4"/>
        <w:spacing w:before="120" w:after="120" w:line="360" w:lineRule="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 </w:t>
      </w:r>
      <w:bookmarkStart w:id="104" w:name="_Toc351203493"/>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rPr>
        <w:t>十三、合同份数</w:t>
      </w:r>
      <w:bookmarkEnd w:id="104"/>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本合同一式</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五</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份，均具有同等法律效力，发包人执</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二</w:t>
      </w:r>
      <w:r>
        <w:rPr>
          <w:rFonts w:hint="eastAsia" w:asciiTheme="minorEastAsia" w:hAnsiTheme="minorEastAsia" w:eastAsiaTheme="minorEastAsia" w:cstheme="minorEastAsia"/>
          <w:bCs/>
          <w:color w:val="auto"/>
          <w:sz w:val="24"/>
          <w:szCs w:val="24"/>
          <w:highlight w:val="none"/>
        </w:rPr>
        <w:t>份，承包人执</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二</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份</w:t>
      </w:r>
      <w:r>
        <w:rPr>
          <w:rFonts w:hint="eastAsia" w:asciiTheme="minorEastAsia" w:hAnsiTheme="minorEastAsia" w:eastAsiaTheme="minorEastAsia" w:cstheme="minorEastAsia"/>
          <w:bCs/>
          <w:color w:val="auto"/>
          <w:sz w:val="24"/>
          <w:szCs w:val="24"/>
          <w:highlight w:val="none"/>
          <w:lang w:eastAsia="zh-CN"/>
        </w:rPr>
        <w:t>，招标代理机构</w:t>
      </w:r>
      <w:r>
        <w:rPr>
          <w:rFonts w:hint="eastAsia" w:asciiTheme="minorEastAsia" w:hAnsiTheme="minorEastAsia" w:eastAsiaTheme="minorEastAsia" w:cstheme="minorEastAsia"/>
          <w:bCs/>
          <w:color w:val="auto"/>
          <w:sz w:val="24"/>
          <w:szCs w:val="24"/>
          <w:highlight w:val="none"/>
          <w:u w:val="single"/>
          <w:lang w:eastAsia="zh-CN"/>
        </w:rPr>
        <w:t>一</w:t>
      </w:r>
      <w:r>
        <w:rPr>
          <w:rFonts w:hint="eastAsia" w:asciiTheme="minorEastAsia" w:hAnsiTheme="minorEastAsia" w:eastAsiaTheme="minorEastAsia" w:cstheme="minorEastAsia"/>
          <w:bCs/>
          <w:color w:val="auto"/>
          <w:sz w:val="24"/>
          <w:szCs w:val="24"/>
          <w:highlight w:val="none"/>
          <w:lang w:eastAsia="zh-CN"/>
        </w:rPr>
        <w:t>份。</w:t>
      </w:r>
    </w:p>
    <w:p>
      <w:pPr>
        <w:pStyle w:val="10"/>
        <w:rPr>
          <w:rFonts w:hint="eastAsia" w:asciiTheme="minorEastAsia" w:hAnsiTheme="minorEastAsia" w:eastAsiaTheme="minorEastAsia" w:cstheme="minorEastAsia"/>
          <w:bCs/>
          <w:color w:val="auto"/>
          <w:sz w:val="24"/>
          <w:szCs w:val="24"/>
          <w:highlight w:val="none"/>
          <w:lang w:eastAsia="zh-CN"/>
        </w:rPr>
      </w:pPr>
    </w:p>
    <w:p>
      <w:pPr>
        <w:pStyle w:val="10"/>
        <w:ind w:left="0" w:leftChars="0" w:firstLine="0" w:firstLineChars="0"/>
        <w:rPr>
          <w:rFonts w:hint="eastAsia" w:asciiTheme="minorEastAsia" w:hAnsiTheme="minorEastAsia" w:eastAsiaTheme="minorEastAsia" w:cstheme="minorEastAsia"/>
          <w:bCs/>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发包人：  (公章)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承包人：  (公章)</w:t>
      </w:r>
    </w:p>
    <w:p>
      <w:pPr>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法定代表人或其委托代理人：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法定代表人或其委托代理人：</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（签字）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pStyle w:val="10"/>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ind w:right="-1"/>
        <w:jc w:val="center"/>
        <w:rPr>
          <w:rFonts w:hint="eastAsia" w:asciiTheme="minorEastAsia" w:hAnsiTheme="minorEastAsia" w:eastAsiaTheme="minorEastAsia" w:cstheme="minorEastAsia"/>
          <w:b/>
          <w:bCs/>
          <w:color w:val="auto"/>
          <w:sz w:val="32"/>
          <w:highlight w:val="none"/>
        </w:rPr>
      </w:pPr>
    </w:p>
    <w:p>
      <w:pPr>
        <w:pStyle w:val="10"/>
        <w:rPr>
          <w:rFonts w:hint="eastAsia" w:asciiTheme="minorEastAsia" w:hAnsiTheme="minorEastAsia" w:eastAsiaTheme="minorEastAsia" w:cstheme="minorEastAsia"/>
          <w:color w:val="auto"/>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、此处加盖代理机构合同审核章，并签署日期（同时甲方、乙方、代理机构加盖骑缝章）</w:t>
      </w:r>
    </w:p>
    <w:p>
      <w:pPr>
        <w:numPr>
          <w:ilvl w:val="0"/>
          <w:numId w:val="6"/>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合同签署必须由甲乙双方法定代表人或授权代表人签字，否则视为无效。</w:t>
      </w:r>
    </w:p>
    <w:p>
      <w:pPr>
        <w:ind w:right="-1"/>
        <w:jc w:val="center"/>
        <w:rPr>
          <w:rFonts w:hint="eastAsia" w:ascii="仿宋" w:hAnsi="仿宋" w:eastAsia="仿宋" w:cs="仿宋"/>
          <w:b/>
          <w:bCs/>
          <w:color w:val="auto"/>
          <w:sz w:val="32"/>
          <w:highlight w:val="none"/>
        </w:rPr>
      </w:pPr>
    </w:p>
    <w:p>
      <w:pPr>
        <w:pStyle w:val="2"/>
        <w:numPr>
          <w:ilvl w:val="0"/>
          <w:numId w:val="0"/>
        </w:numPr>
        <w:jc w:val="center"/>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32"/>
          <w:highlight w:val="none"/>
        </w:rPr>
        <w:br w:type="page"/>
      </w:r>
      <w:bookmarkStart w:id="105" w:name="_Toc351203494"/>
      <w:r>
        <w:rPr>
          <w:rFonts w:hint="eastAsia" w:ascii="仿宋" w:hAnsi="仿宋" w:eastAsia="仿宋" w:cs="仿宋"/>
          <w:b w:val="0"/>
          <w:bCs w:val="0"/>
          <w:color w:val="auto"/>
          <w:sz w:val="28"/>
          <w:szCs w:val="28"/>
          <w:highlight w:val="none"/>
          <w:lang w:eastAsia="zh-CN"/>
        </w:rPr>
        <w:t>第二部分</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通用合同条款</w:t>
      </w:r>
      <w:bookmarkEnd w:id="105"/>
      <w:r>
        <w:rPr>
          <w:rFonts w:hint="eastAsia" w:ascii="仿宋" w:hAnsi="仿宋" w:eastAsia="仿宋" w:cs="仿宋"/>
          <w:b w:val="0"/>
          <w:bCs w:val="0"/>
          <w:color w:val="auto"/>
          <w:sz w:val="28"/>
          <w:szCs w:val="28"/>
          <w:highlight w:val="none"/>
          <w:lang w:eastAsia="zh-CN"/>
        </w:rPr>
        <w:t>（略）</w:t>
      </w:r>
    </w:p>
    <w:p>
      <w:pPr>
        <w:numPr>
          <w:ilvl w:val="0"/>
          <w:numId w:val="0"/>
        </w:numPr>
        <w:jc w:val="both"/>
        <w:rPr>
          <w:rFonts w:hint="eastAsia" w:ascii="仿宋" w:hAnsi="仿宋" w:eastAsia="仿宋" w:cs="仿宋"/>
          <w:b/>
          <w:bCs/>
          <w:color w:val="auto"/>
          <w:sz w:val="28"/>
          <w:szCs w:val="28"/>
          <w:highlight w:val="none"/>
          <w:lang w:eastAsia="zh-CN"/>
        </w:rPr>
      </w:pPr>
    </w:p>
    <w:p>
      <w:pPr>
        <w:pStyle w:val="2"/>
        <w:rPr>
          <w:rFonts w:hint="eastAsia" w:ascii="仿宋" w:hAnsi="仿宋" w:eastAsia="仿宋" w:cs="仿宋"/>
          <w:b/>
          <w:bCs/>
          <w:color w:val="auto"/>
          <w:sz w:val="28"/>
          <w:szCs w:val="28"/>
          <w:highlight w:val="none"/>
          <w:lang w:eastAsia="zh-CN"/>
        </w:rPr>
      </w:pPr>
    </w:p>
    <w:p>
      <w:pPr>
        <w:rPr>
          <w:rFonts w:hint="eastAsia" w:ascii="宋体" w:hAnsi="宋体" w:eastAsia="宋体" w:cs="宋体"/>
          <w:b/>
          <w:bCs/>
          <w:color w:val="auto"/>
          <w:sz w:val="28"/>
          <w:szCs w:val="28"/>
          <w:highlight w:val="none"/>
          <w:lang w:eastAsia="zh-CN"/>
        </w:rPr>
      </w:pPr>
    </w:p>
    <w:p>
      <w:pPr>
        <w:pStyle w:val="2"/>
        <w:rPr>
          <w:rFonts w:hint="eastAsia" w:ascii="宋体" w:hAnsi="宋体" w:eastAsia="宋体" w:cs="宋体"/>
          <w:b/>
          <w:bCs/>
          <w:color w:val="auto"/>
          <w:sz w:val="28"/>
          <w:szCs w:val="28"/>
          <w:highlight w:val="none"/>
          <w:lang w:eastAsia="zh-CN"/>
        </w:rPr>
      </w:pPr>
    </w:p>
    <w:p>
      <w:pPr>
        <w:rPr>
          <w:rFonts w:hint="eastAsia" w:ascii="宋体" w:hAnsi="宋体" w:eastAsia="宋体" w:cs="宋体"/>
          <w:b/>
          <w:bCs/>
          <w:color w:val="auto"/>
          <w:sz w:val="28"/>
          <w:szCs w:val="28"/>
          <w:highlight w:val="none"/>
          <w:lang w:eastAsia="zh-CN"/>
        </w:rPr>
      </w:pPr>
    </w:p>
    <w:p>
      <w:pPr>
        <w:pStyle w:val="2"/>
        <w:rPr>
          <w:rFonts w:hint="eastAsia" w:ascii="宋体" w:hAnsi="宋体" w:eastAsia="宋体" w:cs="宋体"/>
          <w:b/>
          <w:bCs/>
          <w:color w:val="auto"/>
          <w:sz w:val="28"/>
          <w:szCs w:val="28"/>
          <w:highlight w:val="none"/>
          <w:lang w:eastAsia="zh-CN"/>
        </w:rPr>
      </w:pPr>
    </w:p>
    <w:p>
      <w:pPr>
        <w:rPr>
          <w:rFonts w:hint="eastAsia" w:ascii="宋体" w:hAnsi="宋体" w:eastAsia="宋体" w:cs="宋体"/>
          <w:b/>
          <w:bCs/>
          <w:color w:val="auto"/>
          <w:sz w:val="28"/>
          <w:szCs w:val="28"/>
          <w:highlight w:val="none"/>
          <w:lang w:eastAsia="zh-CN"/>
        </w:rPr>
      </w:pPr>
    </w:p>
    <w:p>
      <w:pPr>
        <w:pStyle w:val="2"/>
        <w:rPr>
          <w:rFonts w:hint="eastAsia" w:ascii="宋体" w:hAnsi="宋体" w:eastAsia="宋体" w:cs="宋体"/>
          <w:b/>
          <w:bCs/>
          <w:color w:val="auto"/>
          <w:sz w:val="28"/>
          <w:szCs w:val="28"/>
          <w:highlight w:val="none"/>
          <w:lang w:eastAsia="zh-CN"/>
        </w:rPr>
      </w:pPr>
    </w:p>
    <w:p>
      <w:pPr>
        <w:rPr>
          <w:rFonts w:hint="eastAsia" w:ascii="宋体" w:hAnsi="宋体" w:eastAsia="宋体" w:cs="宋体"/>
          <w:b/>
          <w:bCs/>
          <w:color w:val="auto"/>
          <w:sz w:val="28"/>
          <w:szCs w:val="28"/>
          <w:highlight w:val="none"/>
          <w:lang w:eastAsia="zh-CN"/>
        </w:rPr>
      </w:pPr>
    </w:p>
    <w:p>
      <w:pPr>
        <w:pStyle w:val="2"/>
        <w:rPr>
          <w:rFonts w:hint="eastAsia" w:ascii="宋体" w:hAnsi="宋体" w:eastAsia="宋体" w:cs="宋体"/>
          <w:b/>
          <w:bCs/>
          <w:color w:val="auto"/>
          <w:sz w:val="28"/>
          <w:szCs w:val="28"/>
          <w:highlight w:val="none"/>
          <w:lang w:eastAsia="zh-CN"/>
        </w:rPr>
      </w:pPr>
    </w:p>
    <w:p>
      <w:pPr>
        <w:rPr>
          <w:rFonts w:hint="eastAsia" w:ascii="宋体" w:hAnsi="宋体" w:eastAsia="宋体" w:cs="宋体"/>
          <w:b/>
          <w:bCs/>
          <w:color w:val="auto"/>
          <w:sz w:val="28"/>
          <w:szCs w:val="28"/>
          <w:highlight w:val="none"/>
          <w:lang w:eastAsia="zh-CN"/>
        </w:rPr>
      </w:pPr>
    </w:p>
    <w:p>
      <w:pPr>
        <w:pStyle w:val="2"/>
        <w:rPr>
          <w:rFonts w:hint="eastAsia" w:ascii="宋体" w:hAnsi="宋体" w:eastAsia="宋体" w:cs="宋体"/>
          <w:b/>
          <w:bCs/>
          <w:color w:val="auto"/>
          <w:sz w:val="28"/>
          <w:szCs w:val="28"/>
          <w:highlight w:val="none"/>
          <w:lang w:eastAsia="zh-CN"/>
        </w:rPr>
      </w:pPr>
    </w:p>
    <w:p>
      <w:pPr>
        <w:pStyle w:val="2"/>
        <w:rPr>
          <w:rFonts w:hint="eastAsia" w:ascii="宋体" w:hAnsi="宋体" w:eastAsia="宋体" w:cs="宋体"/>
          <w:b/>
          <w:bCs/>
          <w:color w:val="auto"/>
          <w:sz w:val="28"/>
          <w:szCs w:val="28"/>
          <w:highlight w:val="none"/>
          <w:lang w:eastAsia="zh-CN"/>
        </w:rPr>
      </w:pPr>
    </w:p>
    <w:p>
      <w:pPr>
        <w:rPr>
          <w:rFonts w:hint="eastAsia" w:ascii="宋体" w:hAnsi="宋体" w:eastAsia="宋体" w:cs="宋体"/>
          <w:b/>
          <w:bCs/>
          <w:color w:val="auto"/>
          <w:sz w:val="28"/>
          <w:szCs w:val="28"/>
          <w:highlight w:val="none"/>
          <w:lang w:eastAsia="zh-CN"/>
        </w:rPr>
      </w:pPr>
    </w:p>
    <w:p>
      <w:pPr>
        <w:pStyle w:val="2"/>
        <w:rPr>
          <w:rFonts w:hint="eastAsia" w:ascii="宋体" w:hAnsi="宋体" w:eastAsia="宋体" w:cs="宋体"/>
          <w:b/>
          <w:bCs/>
          <w:color w:val="auto"/>
          <w:sz w:val="28"/>
          <w:szCs w:val="28"/>
          <w:highlight w:val="none"/>
          <w:lang w:eastAsia="zh-CN"/>
        </w:rPr>
      </w:pPr>
    </w:p>
    <w:p>
      <w:pPr>
        <w:rPr>
          <w:rFonts w:hint="eastAsia"/>
          <w:lang w:eastAsia="zh-CN"/>
        </w:rPr>
      </w:pPr>
    </w:p>
    <w:p>
      <w:pPr>
        <w:rPr>
          <w:rFonts w:hint="eastAsia" w:ascii="宋体" w:hAnsi="宋体" w:eastAsia="宋体" w:cs="宋体"/>
          <w:b/>
          <w:bCs/>
          <w:color w:val="auto"/>
          <w:sz w:val="28"/>
          <w:szCs w:val="28"/>
          <w:highlight w:val="none"/>
          <w:lang w:eastAsia="zh-CN"/>
        </w:rPr>
      </w:pPr>
    </w:p>
    <w:p>
      <w:pPr>
        <w:numPr>
          <w:ilvl w:val="0"/>
          <w:numId w:val="0"/>
        </w:numPr>
        <w:jc w:val="both"/>
        <w:rPr>
          <w:rFonts w:hint="eastAsia" w:ascii="宋体" w:hAnsi="宋体" w:eastAsia="宋体" w:cs="宋体"/>
          <w:b w:val="0"/>
          <w:bCs w:val="0"/>
          <w:color w:val="auto"/>
          <w:sz w:val="28"/>
          <w:szCs w:val="28"/>
          <w:highlight w:val="none"/>
          <w:lang w:eastAsia="zh-CN"/>
        </w:rPr>
      </w:pPr>
    </w:p>
    <w:p>
      <w:pPr>
        <w:numPr>
          <w:ilvl w:val="0"/>
          <w:numId w:val="0"/>
        </w:numPr>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第三部分</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eastAsia="zh-CN"/>
        </w:rPr>
        <w:t>专用条款</w:t>
      </w:r>
    </w:p>
    <w:p>
      <w:pPr>
        <w:pStyle w:val="4"/>
        <w:spacing w:before="120" w:after="120" w:line="360" w:lineRule="auto"/>
        <w:rPr>
          <w:rFonts w:hint="eastAsia" w:ascii="宋体" w:hAnsi="宋体" w:eastAsia="宋体" w:cs="宋体"/>
          <w:b w:val="0"/>
          <w:color w:val="auto"/>
          <w:sz w:val="24"/>
          <w:szCs w:val="24"/>
          <w:highlight w:val="none"/>
        </w:rPr>
      </w:pPr>
      <w:bookmarkStart w:id="106" w:name="_Toc351203633"/>
      <w:r>
        <w:rPr>
          <w:rFonts w:hint="eastAsia" w:ascii="宋体" w:hAnsi="宋体" w:eastAsia="宋体" w:cs="宋体"/>
          <w:b w:val="0"/>
          <w:color w:val="auto"/>
          <w:sz w:val="24"/>
          <w:szCs w:val="24"/>
          <w:highlight w:val="none"/>
        </w:rPr>
        <w:t>1</w:t>
      </w:r>
      <w:bookmarkStart w:id="107" w:name="_Toc296944495"/>
      <w:bookmarkStart w:id="108" w:name="_Toc297048342"/>
      <w:bookmarkStart w:id="109" w:name="_Toc296891196"/>
      <w:bookmarkStart w:id="110" w:name="_Toc296503156"/>
      <w:bookmarkStart w:id="111" w:name="_Toc296347155"/>
      <w:bookmarkStart w:id="112" w:name="_Toc292559361"/>
      <w:bookmarkStart w:id="113" w:name="_Toc292559866"/>
      <w:bookmarkStart w:id="114" w:name="_Toc296890984"/>
      <w:bookmarkStart w:id="115" w:name="_Toc297120456"/>
      <w:bookmarkStart w:id="116" w:name="_Toc296346657"/>
      <w:r>
        <w:rPr>
          <w:rFonts w:hint="eastAsia" w:ascii="宋体" w:hAnsi="宋体" w:eastAsia="宋体" w:cs="宋体"/>
          <w:b w:val="0"/>
          <w:color w:val="auto"/>
          <w:sz w:val="24"/>
          <w:szCs w:val="24"/>
          <w:highlight w:val="none"/>
        </w:rPr>
        <w:t>. 一般约定</w:t>
      </w:r>
      <w:bookmarkEnd w:id="106"/>
    </w:p>
    <w:bookmarkEnd w:id="107"/>
    <w:bookmarkEnd w:id="108"/>
    <w:bookmarkEnd w:id="109"/>
    <w:bookmarkEnd w:id="110"/>
    <w:bookmarkEnd w:id="111"/>
    <w:bookmarkEnd w:id="112"/>
    <w:bookmarkEnd w:id="113"/>
    <w:bookmarkEnd w:id="114"/>
    <w:bookmarkEnd w:id="115"/>
    <w:bookmarkEnd w:id="116"/>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kern w:val="0"/>
          <w:sz w:val="24"/>
          <w:szCs w:val="24"/>
          <w:highlight w:val="none"/>
          <w:u w:val="single"/>
        </w:rPr>
        <w:t>有关工程的工程签证、补充协议、备忘录、会议纪要等双方签署的具有合同性质的文件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eastAsia="zh-CN"/>
        </w:rPr>
        <w:fldChar w:fldCharType="begin"/>
      </w:r>
      <w:r>
        <w:rPr>
          <w:rFonts w:hint="eastAsia" w:ascii="宋体" w:hAnsi="宋体" w:eastAsia="宋体" w:cs="宋体"/>
          <w:color w:val="auto"/>
          <w:sz w:val="24"/>
          <w:szCs w:val="24"/>
          <w:highlight w:val="none"/>
          <w:u w:val="single"/>
          <w:lang w:eastAsia="zh-CN"/>
        </w:rPr>
        <w:instrText xml:space="preserve"> HYPERLINK "mailto:1627300986@qq.com" </w:instrText>
      </w:r>
      <w:r>
        <w:rPr>
          <w:rFonts w:hint="eastAsia" w:ascii="宋体" w:hAnsi="宋体" w:eastAsia="宋体" w:cs="宋体"/>
          <w:color w:val="auto"/>
          <w:sz w:val="24"/>
          <w:szCs w:val="24"/>
          <w:highlight w:val="none"/>
          <w:u w:val="single"/>
          <w:lang w:eastAsia="zh-CN"/>
        </w:rPr>
        <w:fldChar w:fldCharType="separate"/>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fldChar w:fldCharType="end"/>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符合通用条款规定的发包方提供的施工场地</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建设临时工程的用地或用于施工所需场地，包括临设用地、仓储用地等。临时占地由承包人履行必要的占地审批手续，并负责将临时占地的地上建筑物和构筑物拆除复原，费用由承包人自理，发包人不再另行支付</w:t>
      </w:r>
      <w:r>
        <w:rPr>
          <w:rFonts w:hint="eastAsia" w:ascii="宋体" w:hAnsi="宋体" w:eastAsia="宋体" w:cs="宋体"/>
          <w:color w:val="auto"/>
          <w:kern w:val="0"/>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执行现行的国家法律法规，遵守山东省、济南市的地方法规和有关部门规章、规定。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国家和地方颁布的与本工程有关的标准、规范，招标文件技术要求</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1.4 标准和规范</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ind w:left="596"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本合同协议书及补充协议（2）中标人通知书（3）本合同专用条款及附件（4）本合同通用条款（5）投标书及其附件（6）标准、规范及有关技术文件（7）图纸及招标前书面变更说明（8）已标价工程量清单预算书（9）其他合同文件。</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pPr>
        <w:spacing w:line="360" w:lineRule="auto"/>
        <w:ind w:left="596" w:leftChars="28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w:t>
      </w:r>
      <w:r>
        <w:rPr>
          <w:rFonts w:hint="eastAsia" w:ascii="宋体" w:hAnsi="宋体" w:eastAsia="宋体" w:cs="宋体"/>
          <w:color w:val="auto"/>
          <w:sz w:val="24"/>
          <w:szCs w:val="24"/>
          <w:highlight w:val="none"/>
          <w:u w:val="single"/>
        </w:rPr>
        <w:t>包括：</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、竣工内业资料。竣工内业资料三套。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竣工验收前</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纸质版本</w:t>
      </w:r>
      <w:r>
        <w:rPr>
          <w:rFonts w:hint="eastAsia" w:ascii="宋体" w:hAnsi="宋体" w:eastAsia="宋体" w:cs="宋体"/>
          <w:color w:val="auto"/>
          <w:sz w:val="24"/>
          <w:szCs w:val="24"/>
          <w:highlight w:val="none"/>
          <w:u w:val="single"/>
        </w:rPr>
        <w:t>和电子文件</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业主派驻现场代表。</w:t>
      </w:r>
      <w:r>
        <w:rPr>
          <w:rFonts w:hint="eastAsia" w:ascii="宋体" w:hAnsi="宋体" w:eastAsia="宋体" w:cs="宋体"/>
          <w:color w:val="auto"/>
          <w:kern w:val="0"/>
          <w:sz w:val="24"/>
          <w:szCs w:val="24"/>
          <w:highlight w:val="none"/>
        </w:rPr>
        <w:t>。</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承包人施工现场项目部；</w:t>
      </w:r>
      <w:r>
        <w:rPr>
          <w:rFonts w:hint="eastAsia" w:ascii="宋体" w:hAnsi="宋体" w:eastAsia="宋体" w:cs="宋体"/>
          <w:color w:val="auto"/>
          <w:kern w:val="0"/>
          <w:sz w:val="24"/>
          <w:szCs w:val="24"/>
          <w:highlight w:val="none"/>
        </w:rPr>
        <w:t>；</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监理人施工现场监理办公室；</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总监或总监代表。</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17" w:name="_Toc303539100"/>
      <w:bookmarkStart w:id="118" w:name="_Toc304295521"/>
      <w:bookmarkStart w:id="119" w:name="_Toc318581155"/>
      <w:bookmarkStart w:id="120" w:name="_Toc312677986"/>
      <w:bookmarkStart w:id="121" w:name="_Toc300934943"/>
      <w:r>
        <w:rPr>
          <w:rFonts w:hint="eastAsia" w:ascii="宋体" w:hAnsi="宋体" w:eastAsia="宋体" w:cs="宋体"/>
          <w:color w:val="auto"/>
          <w:sz w:val="24"/>
          <w:szCs w:val="24"/>
          <w:highlight w:val="none"/>
        </w:rPr>
        <w:t>.10.1 出入现场的权利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关于出入现场的权利的约定：执行通用条款。</w:t>
      </w:r>
    </w:p>
    <w:bookmarkEnd w:id="117"/>
    <w:bookmarkEnd w:id="118"/>
    <w:bookmarkEnd w:id="119"/>
    <w:bookmarkEnd w:id="120"/>
    <w:bookmarkEnd w:id="121"/>
    <w:p>
      <w:pPr>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2" w:name="_Toc318581156"/>
      <w:bookmarkStart w:id="123" w:name="_Toc304295522"/>
      <w:bookmarkStart w:id="124" w:name="_Toc303539101"/>
      <w:bookmarkStart w:id="125" w:name="_Toc312677987"/>
      <w:bookmarkStart w:id="126" w:name="_Toc300934944"/>
      <w:r>
        <w:rPr>
          <w:rFonts w:hint="eastAsia" w:ascii="宋体" w:hAnsi="宋体" w:eastAsia="宋体" w:cs="宋体"/>
          <w:color w:val="auto"/>
          <w:sz w:val="24"/>
          <w:szCs w:val="24"/>
          <w:highlight w:val="none"/>
        </w:rPr>
        <w:t>.10.3 场内交通</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eastAsia="zh-CN"/>
        </w:rPr>
        <w:t>以场外道路交通边线为界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bookmarkEnd w:id="122"/>
      <w:bookmarkEnd w:id="123"/>
      <w:bookmarkEnd w:id="124"/>
      <w:bookmarkEnd w:id="125"/>
      <w:bookmarkEnd w:id="126"/>
      <w:r>
        <w:rPr>
          <w:rFonts w:hint="eastAsia" w:ascii="宋体" w:hAnsi="宋体" w:eastAsia="宋体" w:cs="宋体"/>
          <w:color w:val="auto"/>
          <w:sz w:val="24"/>
          <w:szCs w:val="24"/>
          <w:highlight w:val="none"/>
        </w:rPr>
        <w:t xml:space="preserve">  </w:t>
      </w:r>
      <w:bookmarkStart w:id="127" w:name="_Toc318581157"/>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中标人</w:t>
      </w:r>
      <w:r>
        <w:rPr>
          <w:rFonts w:hint="eastAsia" w:ascii="宋体" w:hAnsi="宋体" w:eastAsia="宋体" w:cs="宋体"/>
          <w:color w:val="auto"/>
          <w:sz w:val="24"/>
          <w:szCs w:val="24"/>
          <w:highlight w:val="none"/>
        </w:rPr>
        <w:t>承担。</w:t>
      </w:r>
    </w:p>
    <w:bookmarkEnd w:id="127"/>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执行通用条款，不得复制、不得套用、不得外泄</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承包人为实施工程所编制的文件，著作权属于发包人</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spacing w:line="360" w:lineRule="auto"/>
        <w:ind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kern w:val="0"/>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rPr>
      </w:pPr>
      <w:bookmarkStart w:id="128" w:name="_Toc351203634"/>
      <w:r>
        <w:rPr>
          <w:rFonts w:hint="eastAsia" w:ascii="宋体" w:hAnsi="宋体" w:eastAsia="宋体" w:cs="宋体"/>
          <w:b w:val="0"/>
          <w:color w:val="auto"/>
          <w:sz w:val="24"/>
          <w:szCs w:val="24"/>
          <w:highlight w:val="none"/>
        </w:rPr>
        <w:t>2</w:t>
      </w:r>
      <w:bookmarkStart w:id="129" w:name="_Toc296503157"/>
      <w:bookmarkStart w:id="130" w:name="_Toc296944496"/>
      <w:bookmarkStart w:id="131" w:name="_Toc297048343"/>
      <w:bookmarkStart w:id="132" w:name="_Toc296891197"/>
      <w:bookmarkStart w:id="133" w:name="_Toc296890985"/>
      <w:bookmarkStart w:id="134" w:name="_Toc292559362"/>
      <w:bookmarkStart w:id="135" w:name="_Toc297120457"/>
      <w:bookmarkStart w:id="136" w:name="_Toc296346658"/>
      <w:bookmarkStart w:id="137" w:name="_Toc296347156"/>
      <w:bookmarkStart w:id="138" w:name="_Toc292559867"/>
      <w:r>
        <w:rPr>
          <w:rFonts w:hint="eastAsia" w:ascii="宋体" w:hAnsi="宋体" w:eastAsia="宋体" w:cs="宋体"/>
          <w:b w:val="0"/>
          <w:color w:val="auto"/>
          <w:sz w:val="24"/>
          <w:szCs w:val="24"/>
          <w:highlight w:val="none"/>
        </w:rPr>
        <w:t>. 发包人</w:t>
      </w:r>
      <w:bookmarkEnd w:id="128"/>
    </w:p>
    <w:bookmarkEnd w:id="129"/>
    <w:bookmarkEnd w:id="130"/>
    <w:bookmarkEnd w:id="131"/>
    <w:bookmarkEnd w:id="132"/>
    <w:bookmarkEnd w:id="133"/>
    <w:bookmarkEnd w:id="134"/>
    <w:bookmarkEnd w:id="135"/>
    <w:bookmarkEnd w:id="136"/>
    <w:bookmarkEnd w:id="137"/>
    <w:bookmarkEnd w:id="138"/>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控制本施工过程中的质量、进度、安全文明、工程量的审核、工程款的支付等管理工作。发包人有权向承包人发出为确保工程进度、质量、安全等所需的补充文件和指示，承包人应执行这些补充文件和指示，并受其约束。</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具备开工条件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(1)施工场地具备施工条件的要求及完成的时间：具备开工条件。</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(2)施工所需的水、电、电讯线路接至施工现场的时间、地点和供应要求：由发包人协助，承包人自行解决。</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(3)施工场地与公共道路的通道开通时间和要求：已开通。</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(4)工程地质和地下管线资料的提供时间：由承包人自行进行现场管线调查，若有管线迁移，经发包人确认后承担费用。</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(5)由发包人办理的施工所需证件、批件的名称和完成时间： 发包人按部门规定办理。</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(6)水准点与坐标控制点交验要求：与现有道路及管线单位协商，监理单位协助。</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(7)图纸会审和设计交底时间： 由发包人通知具体时间。</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(8)协调处理施工场地周围邻近建筑物、构筑物（含文物保护建筑）、古树名木的保护工作：由承包人提出具体保护措施和价格，经监理、审计和发包人</w:t>
      </w:r>
      <w:r>
        <w:rPr>
          <w:rFonts w:hint="eastAsia" w:ascii="宋体" w:hAnsi="宋体" w:eastAsia="宋体" w:cs="宋体"/>
          <w:color w:val="auto"/>
          <w:sz w:val="24"/>
          <w:szCs w:val="24"/>
          <w:highlight w:val="none"/>
          <w:u w:val="single"/>
          <w:lang w:val="en-US" w:eastAsia="zh-CN"/>
        </w:rPr>
        <w:t>共同</w:t>
      </w:r>
      <w:r>
        <w:rPr>
          <w:rFonts w:hint="eastAsia" w:ascii="宋体" w:hAnsi="宋体" w:eastAsia="宋体" w:cs="宋体"/>
          <w:color w:val="auto"/>
          <w:sz w:val="24"/>
          <w:szCs w:val="24"/>
          <w:highlight w:val="none"/>
          <w:u w:val="single"/>
        </w:rPr>
        <w:t>确认后执行，费用由发包人承担。</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(9)双方约定发包人应做的其它工作： 另行协商</w:t>
      </w:r>
      <w:r>
        <w:rPr>
          <w:rFonts w:hint="eastAsia" w:ascii="宋体" w:hAnsi="宋体" w:eastAsia="宋体" w:cs="宋体"/>
          <w:color w:val="auto"/>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rPr>
      </w:pPr>
      <w:bookmarkStart w:id="139" w:name="_Toc351203635"/>
      <w:r>
        <w:rPr>
          <w:rFonts w:hint="eastAsia" w:ascii="宋体" w:hAnsi="宋体" w:eastAsia="宋体" w:cs="宋体"/>
          <w:b w:val="0"/>
          <w:color w:val="auto"/>
          <w:sz w:val="24"/>
          <w:szCs w:val="24"/>
          <w:highlight w:val="none"/>
        </w:rPr>
        <w:t>3</w:t>
      </w:r>
      <w:bookmarkStart w:id="140" w:name="_Toc297048344"/>
      <w:bookmarkStart w:id="141" w:name="_Toc296890986"/>
      <w:bookmarkStart w:id="142" w:name="_Toc296503158"/>
      <w:bookmarkStart w:id="143" w:name="_Toc296346659"/>
      <w:bookmarkStart w:id="144" w:name="_Toc296944497"/>
      <w:bookmarkStart w:id="145" w:name="_Toc292559868"/>
      <w:bookmarkStart w:id="146" w:name="_Toc296891198"/>
      <w:bookmarkStart w:id="147" w:name="_Toc296347157"/>
      <w:bookmarkStart w:id="148" w:name="_Toc297120458"/>
      <w:bookmarkStart w:id="149" w:name="_Toc292559363"/>
      <w:r>
        <w:rPr>
          <w:rFonts w:hint="eastAsia" w:ascii="宋体" w:hAnsi="宋体" w:eastAsia="宋体" w:cs="宋体"/>
          <w:b w:val="0"/>
          <w:color w:val="auto"/>
          <w:sz w:val="24"/>
          <w:szCs w:val="24"/>
          <w:highlight w:val="none"/>
        </w:rPr>
        <w:t>. 承包人</w:t>
      </w:r>
      <w:bookmarkEnd w:id="139"/>
    </w:p>
    <w:bookmarkEnd w:id="140"/>
    <w:bookmarkEnd w:id="141"/>
    <w:bookmarkEnd w:id="142"/>
    <w:bookmarkEnd w:id="143"/>
    <w:bookmarkEnd w:id="144"/>
    <w:bookmarkEnd w:id="145"/>
    <w:bookmarkEnd w:id="146"/>
    <w:bookmarkEnd w:id="147"/>
    <w:bookmarkEnd w:id="148"/>
    <w:bookmarkEnd w:id="149"/>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（9）</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、竣工内业资料。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承包人提交的竣工资料的费用承担：费用由承包人承担。</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承包人提交的竣工资料移交时间：竣工验收前。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承包人提交的竣工资料形式要求：</w:t>
      </w:r>
      <w:r>
        <w:rPr>
          <w:rFonts w:hint="eastAsia" w:ascii="宋体" w:hAnsi="宋体" w:eastAsia="宋体" w:cs="宋体"/>
          <w:color w:val="auto"/>
          <w:sz w:val="24"/>
          <w:szCs w:val="24"/>
          <w:highlight w:val="none"/>
          <w:u w:val="single"/>
          <w:lang w:val="en-US" w:eastAsia="zh-CN"/>
        </w:rPr>
        <w:t>纸质版本</w:t>
      </w:r>
      <w:r>
        <w:rPr>
          <w:rFonts w:hint="eastAsia" w:ascii="宋体" w:hAnsi="宋体" w:eastAsia="宋体" w:cs="宋体"/>
          <w:color w:val="auto"/>
          <w:sz w:val="24"/>
          <w:szCs w:val="24"/>
          <w:highlight w:val="none"/>
          <w:u w:val="single"/>
        </w:rPr>
        <w:t>和电子文件。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（6）承包人应履行的其他义务：</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A、承包人按规定办理环保、安全等手续。</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B、按照国家有关规定管理农民用工，承包人应及时支付农民工工资，并对其工作安全、劳动保险等事宜负责，若</w:t>
      </w:r>
      <w:r>
        <w:rPr>
          <w:rFonts w:hint="eastAsia" w:ascii="宋体" w:hAnsi="宋体" w:eastAsia="宋体" w:cs="宋体"/>
          <w:color w:val="auto"/>
          <w:sz w:val="24"/>
          <w:szCs w:val="24"/>
          <w:highlight w:val="none"/>
          <w:u w:val="single"/>
          <w:lang w:val="en-US" w:eastAsia="zh-CN"/>
        </w:rPr>
        <w:t>出现任何问题</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所有责任</w:t>
      </w:r>
      <w:r>
        <w:rPr>
          <w:rFonts w:hint="eastAsia" w:ascii="宋体" w:hAnsi="宋体" w:eastAsia="宋体" w:cs="宋体"/>
          <w:color w:val="auto"/>
          <w:sz w:val="24"/>
          <w:szCs w:val="24"/>
          <w:highlight w:val="none"/>
          <w:u w:val="single"/>
          <w:lang w:val="en-US" w:eastAsia="zh-CN"/>
        </w:rPr>
        <w:t>均</w:t>
      </w:r>
      <w:r>
        <w:rPr>
          <w:rFonts w:hint="eastAsia" w:ascii="宋体" w:hAnsi="宋体" w:eastAsia="宋体" w:cs="宋体"/>
          <w:color w:val="auto"/>
          <w:sz w:val="24"/>
          <w:szCs w:val="24"/>
          <w:highlight w:val="none"/>
          <w:u w:val="single"/>
        </w:rPr>
        <w:t xml:space="preserve">由承包人承担。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C、承包人按照本合同9.1（2）款提交进度计划，接受监理单位定时的检查和考核，并承担由此</w:t>
      </w:r>
      <w:r>
        <w:rPr>
          <w:rFonts w:hint="eastAsia" w:ascii="宋体" w:hAnsi="宋体" w:eastAsia="宋体" w:cs="宋体"/>
          <w:color w:val="auto"/>
          <w:sz w:val="24"/>
          <w:szCs w:val="24"/>
          <w:highlight w:val="none"/>
          <w:u w:val="single"/>
          <w:lang w:val="en-US" w:eastAsia="zh-CN"/>
        </w:rPr>
        <w:t>产生</w:t>
      </w:r>
      <w:r>
        <w:rPr>
          <w:rFonts w:hint="eastAsia" w:ascii="宋体" w:hAnsi="宋体" w:eastAsia="宋体" w:cs="宋体"/>
          <w:color w:val="auto"/>
          <w:sz w:val="24"/>
          <w:szCs w:val="24"/>
          <w:highlight w:val="none"/>
          <w:u w:val="single"/>
        </w:rPr>
        <w:t xml:space="preserve">的责任和义务。 </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同投标文件承诺权限范围</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 xml:space="preserve"> 同投标文件承诺时间</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 xml:space="preserve"> 处以3万元罚款，责令限期提交劳动合同并补缴社会保险</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w:t>
      </w:r>
      <w:r>
        <w:rPr>
          <w:rFonts w:hint="eastAsia" w:ascii="宋体" w:hAnsi="宋体" w:eastAsia="宋体" w:cs="宋体"/>
          <w:color w:val="auto"/>
          <w:sz w:val="24"/>
          <w:szCs w:val="24"/>
          <w:highlight w:val="none"/>
          <w:u w:val="single"/>
        </w:rPr>
        <w:t>任：处以5万元罚款，承包人承担上述违约给发包人造成的一切损失</w:t>
      </w:r>
      <w:r>
        <w:rPr>
          <w:rFonts w:hint="eastAsia" w:ascii="宋体" w:hAnsi="宋体" w:eastAsia="宋体" w:cs="宋体"/>
          <w:color w:val="auto"/>
          <w:sz w:val="24"/>
          <w:szCs w:val="24"/>
          <w:highlight w:val="none"/>
          <w:u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 xml:space="preserve"> 处以10万元罚款，承包人承担上述违约给发包人造成的一切损失</w:t>
      </w:r>
      <w:r>
        <w:rPr>
          <w:rFonts w:hint="eastAsia" w:ascii="宋体" w:hAnsi="宋体" w:eastAsia="宋体" w:cs="宋体"/>
          <w:color w:val="auto"/>
          <w:sz w:val="24"/>
          <w:szCs w:val="24"/>
          <w:highlight w:val="none"/>
          <w:u w:val="none"/>
        </w:rPr>
        <w:t>。</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处以10万元罚款，承包人承担上述违约给发包人造成的一切损失</w:t>
      </w:r>
      <w:r>
        <w:rPr>
          <w:rFonts w:hint="eastAsia" w:ascii="宋体" w:hAnsi="宋体" w:eastAsia="宋体" w:cs="宋体"/>
          <w:color w:val="auto"/>
          <w:sz w:val="24"/>
          <w:szCs w:val="24"/>
          <w:highlight w:val="none"/>
          <w:u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承包人应在接到开工通知后 7天内，向监理人提交承包人项目管理机构及施工现场人员安排的报告，报告中人员组成应与投标文件一致，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 xml:space="preserve"> 限期撤换，否则发包人有权暂停支付工程进度款，直至承包人更换合格的相应施工管理人员为止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由总监理工程师批准，发包人认可后方可离开</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 xml:space="preserve"> 处以3万元罚款，承包人承担上述违约给发包人造成的一切损失</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 处以1万元罚款，承包人承担上述违约给发包人造成的一切损失</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50" w:name="_Toc296347158"/>
      <w:bookmarkStart w:id="151" w:name="_Toc292559364"/>
      <w:bookmarkStart w:id="152" w:name="_Toc296944498"/>
      <w:bookmarkStart w:id="153" w:name="_Toc297048345"/>
      <w:bookmarkStart w:id="154" w:name="_Toc296503159"/>
      <w:bookmarkStart w:id="155" w:name="_Toc303539102"/>
      <w:bookmarkStart w:id="156" w:name="_Toc296891199"/>
      <w:bookmarkStart w:id="157" w:name="_Toc297123492"/>
      <w:bookmarkStart w:id="158" w:name="_Toc304295523"/>
      <w:bookmarkStart w:id="159" w:name="_Toc300934945"/>
      <w:bookmarkStart w:id="160" w:name="_Toc292559869"/>
      <w:bookmarkStart w:id="161" w:name="_Toc296346660"/>
      <w:bookmarkStart w:id="162" w:name="_Toc296890987"/>
      <w:bookmarkStart w:id="163" w:name="_Toc297120459"/>
      <w:bookmarkStart w:id="164" w:name="_Toc312677988"/>
      <w:bookmarkStart w:id="165" w:name="_Toc297216151"/>
      <w:r>
        <w:rPr>
          <w:rFonts w:hint="eastAsia" w:ascii="宋体" w:hAnsi="宋体" w:eastAsia="宋体" w:cs="宋体"/>
          <w:color w:val="auto"/>
          <w:sz w:val="24"/>
          <w:szCs w:val="24"/>
          <w:highlight w:val="none"/>
        </w:rPr>
        <w:t>.5 分包</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66" w:name="_Toc297120460"/>
      <w:bookmarkStart w:id="167" w:name="_Toc297123493"/>
      <w:bookmarkStart w:id="168" w:name="_Toc296891200"/>
      <w:bookmarkStart w:id="169" w:name="_Toc296346661"/>
      <w:bookmarkStart w:id="170" w:name="_Toc300934946"/>
      <w:bookmarkStart w:id="171" w:name="_Toc292559870"/>
      <w:bookmarkStart w:id="172" w:name="_Toc304295524"/>
      <w:bookmarkStart w:id="173" w:name="_Toc303539103"/>
      <w:bookmarkStart w:id="174" w:name="_Toc296890988"/>
      <w:bookmarkStart w:id="175" w:name="_Toc296503160"/>
      <w:bookmarkStart w:id="176" w:name="_Toc292559365"/>
      <w:bookmarkStart w:id="177" w:name="_Toc296347159"/>
      <w:bookmarkStart w:id="178" w:name="_Toc297048346"/>
      <w:bookmarkStart w:id="179" w:name="_Toc296944499"/>
      <w:bookmarkStart w:id="180" w:name="_Toc297216152"/>
      <w:bookmarkStart w:id="181" w:name="_Toc318581158"/>
      <w:bookmarkStart w:id="182" w:name="_Toc312677989"/>
      <w:r>
        <w:rPr>
          <w:rFonts w:hint="eastAsia" w:ascii="宋体" w:hAnsi="宋体" w:eastAsia="宋体" w:cs="宋体"/>
          <w:color w:val="auto"/>
          <w:sz w:val="24"/>
          <w:szCs w:val="24"/>
          <w:highlight w:val="none"/>
        </w:rPr>
        <w:t>.5.1 分包的一般约定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3" w:name="_Toc296503161"/>
      <w:bookmarkStart w:id="184" w:name="_Toc297123494"/>
      <w:bookmarkStart w:id="185" w:name="_Toc297216153"/>
      <w:bookmarkStart w:id="186" w:name="_Toc297120461"/>
      <w:bookmarkStart w:id="187" w:name="_Toc296944500"/>
      <w:bookmarkStart w:id="188" w:name="_Toc296346662"/>
      <w:bookmarkStart w:id="189" w:name="_Toc303539104"/>
      <w:bookmarkStart w:id="190" w:name="_Toc297048347"/>
      <w:bookmarkStart w:id="191" w:name="_Toc296891201"/>
      <w:bookmarkStart w:id="192" w:name="_Toc304295525"/>
      <w:bookmarkStart w:id="193" w:name="_Toc296347160"/>
      <w:bookmarkStart w:id="194" w:name="_Toc296890989"/>
      <w:bookmarkStart w:id="195" w:name="_Toc300934947"/>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bookmarkStart w:id="196" w:name="_Toc318581159"/>
      <w:bookmarkStart w:id="197" w:name="_Toc312677990"/>
      <w:r>
        <w:rPr>
          <w:rFonts w:hint="eastAsia" w:ascii="宋体" w:hAnsi="宋体" w:eastAsia="宋体" w:cs="宋体"/>
          <w:color w:val="auto"/>
          <w:sz w:val="24"/>
          <w:szCs w:val="24"/>
          <w:highlight w:val="none"/>
        </w:rPr>
        <w:t>.5.2分包的确定</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96"/>
    <w:bookmarkEnd w:id="197"/>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pPr>
        <w:spacing w:before="120" w:after="120"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 xml:space="preserve"> 自发包人向承包人移交施工现场之日起，承包人应负责照管自行施工的工程及工程相关的材料、工程设备，直至移交发包人并颁发接收证书之日止</w:t>
      </w:r>
      <w:r>
        <w:rPr>
          <w:rFonts w:hint="eastAsia" w:ascii="宋体" w:hAnsi="宋体" w:eastAsia="宋体" w:cs="宋体"/>
          <w:color w:val="auto"/>
          <w:kern w:val="0"/>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rPr>
      </w:pPr>
      <w:bookmarkStart w:id="198" w:name="_Toc351203636"/>
      <w:r>
        <w:rPr>
          <w:rFonts w:hint="eastAsia" w:ascii="宋体" w:hAnsi="宋体" w:eastAsia="宋体" w:cs="宋体"/>
          <w:b w:val="0"/>
          <w:color w:val="auto"/>
          <w:sz w:val="24"/>
          <w:szCs w:val="24"/>
          <w:highlight w:val="none"/>
        </w:rPr>
        <w:t>4</w:t>
      </w:r>
      <w:bookmarkStart w:id="199" w:name="_Toc297048348"/>
      <w:bookmarkStart w:id="200" w:name="_Toc296944501"/>
      <w:bookmarkStart w:id="201" w:name="_Toc296347161"/>
      <w:bookmarkStart w:id="202" w:name="_Toc292559871"/>
      <w:bookmarkStart w:id="203" w:name="_Toc296503162"/>
      <w:bookmarkStart w:id="204" w:name="_Toc296890990"/>
      <w:bookmarkStart w:id="205" w:name="_Toc292559366"/>
      <w:bookmarkStart w:id="206" w:name="_Toc297120462"/>
      <w:bookmarkStart w:id="207" w:name="_Toc267251413"/>
      <w:bookmarkStart w:id="208" w:name="_Toc296891202"/>
      <w:bookmarkStart w:id="209" w:name="_Toc296346663"/>
      <w:r>
        <w:rPr>
          <w:rFonts w:hint="eastAsia" w:ascii="宋体" w:hAnsi="宋体" w:eastAsia="宋体" w:cs="宋体"/>
          <w:b w:val="0"/>
          <w:color w:val="auto"/>
          <w:sz w:val="24"/>
          <w:szCs w:val="24"/>
          <w:highlight w:val="none"/>
        </w:rPr>
        <w:t>. 监</w:t>
      </w:r>
      <w:bookmarkEnd w:id="199"/>
      <w:bookmarkEnd w:id="200"/>
      <w:bookmarkEnd w:id="201"/>
      <w:bookmarkEnd w:id="202"/>
      <w:bookmarkEnd w:id="203"/>
      <w:bookmarkEnd w:id="204"/>
      <w:bookmarkEnd w:id="205"/>
      <w:bookmarkEnd w:id="206"/>
      <w:bookmarkEnd w:id="207"/>
      <w:bookmarkEnd w:id="208"/>
      <w:bookmarkEnd w:id="209"/>
      <w:r>
        <w:rPr>
          <w:rFonts w:hint="eastAsia" w:ascii="宋体" w:hAnsi="宋体" w:eastAsia="宋体" w:cs="宋体"/>
          <w:b w:val="0"/>
          <w:color w:val="auto"/>
          <w:sz w:val="24"/>
          <w:szCs w:val="24"/>
          <w:highlight w:val="none"/>
        </w:rPr>
        <w:t>理人</w:t>
      </w:r>
      <w:bookmarkEnd w:id="198"/>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见监理合同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见监理合同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见监理合同</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总监理工程师：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pPr>
        <w:spacing w:line="360" w:lineRule="auto"/>
        <w:ind w:firstLine="480" w:firstLineChars="200"/>
        <w:rPr>
          <w:rFonts w:hint="eastAsia" w:ascii="宋体" w:hAnsi="宋体" w:eastAsia="宋体" w:cs="宋体"/>
          <w:color w:val="auto"/>
          <w:sz w:val="24"/>
          <w:szCs w:val="24"/>
          <w:highlight w:val="none"/>
        </w:rPr>
      </w:pPr>
      <w:bookmarkStart w:id="210"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rPr>
      </w:pPr>
      <w:bookmarkStart w:id="211" w:name="_Toc351203637"/>
      <w:r>
        <w:rPr>
          <w:rFonts w:hint="eastAsia" w:ascii="宋体" w:hAnsi="宋体" w:eastAsia="宋体" w:cs="宋体"/>
          <w:b w:val="0"/>
          <w:color w:val="auto"/>
          <w:sz w:val="24"/>
          <w:szCs w:val="24"/>
          <w:highlight w:val="none"/>
        </w:rPr>
        <w:t>5</w:t>
      </w:r>
      <w:bookmarkEnd w:id="210"/>
      <w:bookmarkStart w:id="212" w:name="_Toc296890991"/>
      <w:bookmarkStart w:id="213" w:name="_Toc296891203"/>
      <w:bookmarkStart w:id="214" w:name="_Toc297120463"/>
      <w:bookmarkStart w:id="215" w:name="_Toc292559367"/>
      <w:bookmarkStart w:id="216" w:name="_Toc297048349"/>
      <w:bookmarkStart w:id="217" w:name="_Toc296503163"/>
      <w:bookmarkStart w:id="218" w:name="_Toc296944502"/>
      <w:bookmarkStart w:id="219" w:name="_Toc292559872"/>
      <w:bookmarkStart w:id="220" w:name="_Toc296347162"/>
      <w:bookmarkStart w:id="221" w:name="_Toc296346664"/>
      <w:r>
        <w:rPr>
          <w:rFonts w:hint="eastAsia" w:ascii="宋体" w:hAnsi="宋体" w:eastAsia="宋体" w:cs="宋体"/>
          <w:b w:val="0"/>
          <w:color w:val="auto"/>
          <w:sz w:val="24"/>
          <w:szCs w:val="24"/>
          <w:highlight w:val="none"/>
        </w:rPr>
        <w:t>. 工程质量</w:t>
      </w:r>
      <w:bookmarkEnd w:id="211"/>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222" w:name="_Toc297216155"/>
      <w:bookmarkStart w:id="223" w:name="_Toc297123496"/>
      <w:bookmarkStart w:id="224" w:name="_Toc300934949"/>
      <w:bookmarkStart w:id="225" w:name="_Toc318581164"/>
      <w:bookmarkStart w:id="226" w:name="_Toc312677997"/>
      <w:bookmarkStart w:id="227" w:name="_Toc304295527"/>
      <w:bookmarkStart w:id="228" w:name="_Toc303539106"/>
      <w:r>
        <w:rPr>
          <w:rFonts w:hint="eastAsia" w:ascii="宋体" w:hAnsi="宋体" w:eastAsia="宋体" w:cs="宋体"/>
          <w:color w:val="auto"/>
          <w:sz w:val="24"/>
          <w:szCs w:val="24"/>
          <w:highlight w:val="none"/>
        </w:rPr>
        <w:t>.1.1 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共同检查前48小时书面通知监理人</w:t>
      </w:r>
      <w:r>
        <w:rPr>
          <w:rFonts w:hint="eastAsia" w:ascii="宋体" w:hAnsi="宋体" w:eastAsia="宋体" w:cs="宋体"/>
          <w:color w:val="auto"/>
          <w:sz w:val="24"/>
          <w:szCs w:val="24"/>
          <w:highlight w:val="none"/>
          <w:u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rPr>
        <w:t>小时提交书面延期要求。</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lang w:val="en-US" w:eastAsia="zh-CN"/>
        </w:rPr>
        <w:t>48</w:t>
      </w:r>
      <w:r>
        <w:rPr>
          <w:rFonts w:hint="eastAsia" w:ascii="宋体" w:hAnsi="宋体" w:eastAsia="宋体" w:cs="宋体"/>
          <w:color w:val="auto"/>
          <w:sz w:val="24"/>
          <w:szCs w:val="24"/>
          <w:highlight w:val="none"/>
        </w:rPr>
        <w:t>小时。</w:t>
      </w:r>
    </w:p>
    <w:p>
      <w:pPr>
        <w:pStyle w:val="4"/>
        <w:spacing w:before="120" w:after="120" w:line="360" w:lineRule="auto"/>
        <w:rPr>
          <w:rFonts w:hint="eastAsia" w:ascii="宋体" w:hAnsi="宋体" w:eastAsia="宋体" w:cs="宋体"/>
          <w:b w:val="0"/>
          <w:color w:val="auto"/>
          <w:sz w:val="24"/>
          <w:szCs w:val="24"/>
          <w:highlight w:val="none"/>
        </w:rPr>
      </w:pPr>
      <w:bookmarkStart w:id="229" w:name="_Toc351203638"/>
      <w:r>
        <w:rPr>
          <w:rFonts w:hint="eastAsia" w:ascii="宋体" w:hAnsi="宋体" w:eastAsia="宋体" w:cs="宋体"/>
          <w:b w:val="0"/>
          <w:color w:val="auto"/>
          <w:sz w:val="24"/>
          <w:szCs w:val="24"/>
          <w:highlight w:val="none"/>
        </w:rPr>
        <w:t>6. 安全文明施工与环境保护</w:t>
      </w:r>
      <w:bookmarkEnd w:id="229"/>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 xml:space="preserve"> 杜绝重大安全事故、工伤事故死亡率为零，并达到承包人投标文件及发包人要求。</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承包人应在工程开工后7天内编制施工场地治安管理计划，并制定应对突发治安事件的紧急预案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6.1.5 文明施工</w:t>
      </w:r>
      <w:bookmarkEnd w:id="222"/>
      <w:bookmarkEnd w:id="223"/>
      <w:bookmarkEnd w:id="224"/>
      <w:bookmarkEnd w:id="225"/>
      <w:bookmarkEnd w:id="226"/>
      <w:bookmarkEnd w:id="227"/>
      <w:bookmarkEnd w:id="228"/>
      <w:bookmarkStart w:id="230" w:name="_Toc351203639"/>
      <w:r>
        <w:rPr>
          <w:rFonts w:hint="eastAsia" w:ascii="宋体" w:hAnsi="宋体" w:eastAsia="宋体" w:cs="宋体"/>
          <w:b w:val="0"/>
          <w:bCs w:val="0"/>
          <w:color w:val="auto"/>
          <w:kern w:val="2"/>
          <w:sz w:val="24"/>
          <w:szCs w:val="24"/>
          <w:highlight w:val="none"/>
          <w:u w:val="single"/>
          <w:lang w:val="en-US" w:eastAsia="zh-CN" w:bidi="ar-SA"/>
        </w:rPr>
        <w:t>合同当事人对文明施工的要求： 合同当事人对文明施工的要求：承包人现场安全文明施工应符合建设行政主管部门发布的相关法规、标准、规定、招标文件、投标文件及发包人要求，相关费用由承包人承担。因政策性停工，工期相应顺延，不产生索赔费用。本工程承包人承诺坚决遵循济南市市政建设文明施工的有关规定及要求，并采取相应的措施，保证施工工地封闭，现场设施整齐，材料堆放有序，生产生活垃圾按规定堆放处理。尽量减少施工对外界的干扰，争创文明施工样板工地。</w:t>
      </w:r>
    </w:p>
    <w:p>
      <w:pPr>
        <w:pStyle w:val="4"/>
        <w:spacing w:before="120" w:after="120" w:line="360" w:lineRule="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 xml:space="preserve">6.1.6 关于安全文明施工费支付比例和支付期限的约定：  纳入合同价格支付 </w:t>
      </w:r>
      <w:r>
        <w:rPr>
          <w:rFonts w:hint="eastAsia" w:ascii="宋体" w:hAnsi="宋体" w:eastAsia="宋体" w:cs="宋体"/>
          <w:b w:val="0"/>
          <w:bCs w:val="0"/>
          <w:color w:val="auto"/>
          <w:kern w:val="2"/>
          <w:sz w:val="24"/>
          <w:szCs w:val="24"/>
          <w:highlight w:val="none"/>
          <w:u w:val="none"/>
          <w:lang w:val="en-US" w:eastAsia="zh-CN" w:bidi="ar-SA"/>
        </w:rPr>
        <w:t>。</w:t>
      </w:r>
    </w:p>
    <w:p>
      <w:pPr>
        <w:pStyle w:val="4"/>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 工期和进度</w:t>
      </w:r>
      <w:bookmarkEnd w:id="230"/>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pPr>
        <w:spacing w:after="120" w:line="360" w:lineRule="auto"/>
        <w:ind w:firstLine="480" w:firstLineChars="200"/>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 xml:space="preserve">7.1.1 </w:t>
      </w:r>
      <w:r>
        <w:rPr>
          <w:rFonts w:hint="eastAsia" w:ascii="宋体" w:hAnsi="宋体" w:eastAsia="宋体" w:cs="宋体"/>
          <w:b w:val="0"/>
          <w:bCs w:val="0"/>
          <w:color w:val="auto"/>
          <w:kern w:val="2"/>
          <w:sz w:val="24"/>
          <w:szCs w:val="24"/>
          <w:highlight w:val="none"/>
          <w:u w:val="single"/>
          <w:lang w:val="en-US" w:eastAsia="zh-CN" w:bidi="ar-SA"/>
        </w:rPr>
        <w:t>合同当事人约定的施工组织设计应包括的其他内容：按招标文件约定，招标文件无约定的按通用条款或双方另行约定</w:t>
      </w:r>
      <w:r>
        <w:rPr>
          <w:rFonts w:hint="eastAsia" w:ascii="宋体" w:hAnsi="宋体" w:eastAsia="宋体" w:cs="宋体"/>
          <w:b w:val="0"/>
          <w:bCs w:val="0"/>
          <w:color w:val="auto"/>
          <w:kern w:val="2"/>
          <w:sz w:val="24"/>
          <w:szCs w:val="24"/>
          <w:highlight w:val="none"/>
          <w:u w:val="none"/>
          <w:lang w:val="en-US" w:eastAsia="zh-CN" w:bidi="ar-SA"/>
        </w:rPr>
        <w:t>。</w:t>
      </w:r>
    </w:p>
    <w:p>
      <w:pPr>
        <w:spacing w:after="120" w:line="360" w:lineRule="auto"/>
        <w:ind w:firstLine="480" w:firstLineChars="200"/>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7.1.2 施工组织设计的提交和修改</w:t>
      </w:r>
    </w:p>
    <w:p>
      <w:pPr>
        <w:spacing w:after="120" w:line="360" w:lineRule="auto"/>
        <w:ind w:firstLine="480" w:firstLineChars="200"/>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承包人提交详细施工组织设计的期限的约定：     开工前</w:t>
      </w:r>
      <w:r>
        <w:rPr>
          <w:rFonts w:hint="eastAsia" w:ascii="宋体" w:hAnsi="宋体" w:eastAsia="宋体" w:cs="宋体"/>
          <w:b w:val="0"/>
          <w:bCs w:val="0"/>
          <w:color w:val="auto"/>
          <w:kern w:val="2"/>
          <w:sz w:val="24"/>
          <w:szCs w:val="24"/>
          <w:highlight w:val="none"/>
          <w:u w:val="none"/>
          <w:lang w:val="en-US" w:eastAsia="zh-CN" w:bidi="ar-SA"/>
        </w:rPr>
        <w:t>。</w:t>
      </w:r>
    </w:p>
    <w:p>
      <w:pPr>
        <w:spacing w:after="120" w:line="360" w:lineRule="auto"/>
        <w:ind w:firstLine="480" w:firstLineChars="200"/>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发包人和监理人在收到详细的施工组织设计后确认或提出修改意见的期限：    收到后7天内</w:t>
      </w:r>
      <w:r>
        <w:rPr>
          <w:rFonts w:hint="eastAsia" w:ascii="宋体" w:hAnsi="宋体" w:eastAsia="宋体" w:cs="宋体"/>
          <w:b w:val="0"/>
          <w:bCs w:val="0"/>
          <w:color w:val="auto"/>
          <w:kern w:val="2"/>
          <w:sz w:val="24"/>
          <w:szCs w:val="24"/>
          <w:highlight w:val="none"/>
          <w:u w:val="none"/>
          <w:lang w:val="en-US" w:eastAsia="zh-CN" w:bidi="ar-SA"/>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1" w:name="_Toc312677479"/>
      <w:bookmarkStart w:id="232" w:name="_Toc312678005"/>
      <w:bookmarkStart w:id="233" w:name="_Toc303539123"/>
      <w:bookmarkStart w:id="234" w:name="_Toc297123514"/>
      <w:bookmarkStart w:id="235" w:name="_Toc304295541"/>
      <w:bookmarkStart w:id="236" w:name="_Toc297216173"/>
      <w:bookmarkStart w:id="237" w:name="_Toc300934966"/>
      <w:r>
        <w:rPr>
          <w:rFonts w:hint="eastAsia" w:ascii="宋体" w:hAnsi="宋体" w:eastAsia="宋体" w:cs="宋体"/>
          <w:color w:val="auto"/>
          <w:sz w:val="24"/>
          <w:szCs w:val="24"/>
          <w:highlight w:val="none"/>
        </w:rPr>
        <w:t>.2 施工进度计划</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发包人和监理人在收到修订的施工进度计划后确认或提出修改意见的期限：  收到后5天内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承包人在进场后5日内向监理人提交开工报告，发包人审核后，以总监理工程师签发的开工令中载明的开工日期为实际开工日期。</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关于发包人应完成的其他开工准备工作及期限：  /    </w:t>
      </w:r>
      <w:r>
        <w:rPr>
          <w:rFonts w:hint="eastAsia" w:ascii="宋体" w:hAnsi="宋体" w:eastAsia="宋体" w:cs="宋体"/>
          <w:color w:val="auto"/>
          <w:sz w:val="24"/>
          <w:szCs w:val="24"/>
          <w:highlight w:val="none"/>
          <w:u w:val="none"/>
        </w:rPr>
        <w:t>。</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关于承包人应完成的其他开工准备工作及期限：  /  </w:t>
      </w:r>
      <w:r>
        <w:rPr>
          <w:rFonts w:hint="eastAsia" w:ascii="宋体" w:hAnsi="宋体" w:eastAsia="宋体" w:cs="宋体"/>
          <w:color w:val="auto"/>
          <w:sz w:val="24"/>
          <w:szCs w:val="24"/>
          <w:highlight w:val="none"/>
          <w:u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 90 天内发出开工通知的，承包人有权提出价格调整要求，或者解除合同。</w:t>
      </w:r>
    </w:p>
    <w:bookmarkEnd w:id="231"/>
    <w:bookmarkEnd w:id="232"/>
    <w:bookmarkEnd w:id="233"/>
    <w:bookmarkEnd w:id="234"/>
    <w:bookmarkEnd w:id="235"/>
    <w:bookmarkEnd w:id="236"/>
    <w:bookmarkEnd w:id="237"/>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合同签订后、开工前</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8" w:name="_Toc304295546"/>
      <w:bookmarkStart w:id="239" w:name="_Toc303539125"/>
      <w:bookmarkStart w:id="240" w:name="_Toc300934968"/>
      <w:bookmarkStart w:id="241" w:name="_Toc312677484"/>
      <w:bookmarkStart w:id="242" w:name="_Toc297123516"/>
      <w:bookmarkStart w:id="243" w:name="_Toc297216175"/>
      <w:bookmarkStart w:id="244" w:name="_Toc312678010"/>
      <w:r>
        <w:rPr>
          <w:rFonts w:hint="eastAsia" w:ascii="宋体" w:hAnsi="宋体" w:eastAsia="宋体" w:cs="宋体"/>
          <w:color w:val="auto"/>
          <w:sz w:val="24"/>
          <w:szCs w:val="24"/>
          <w:highlight w:val="none"/>
        </w:rPr>
        <w:t>.5 工期延误</w:t>
      </w:r>
    </w:p>
    <w:bookmarkEnd w:id="238"/>
    <w:bookmarkEnd w:id="239"/>
    <w:bookmarkEnd w:id="240"/>
    <w:bookmarkEnd w:id="241"/>
    <w:bookmarkEnd w:id="242"/>
    <w:bookmarkEnd w:id="243"/>
    <w:bookmarkEnd w:id="244"/>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45" w:name="_Toc318581169"/>
      <w:bookmarkStart w:id="246" w:name="_Toc312677486"/>
      <w:bookmarkStart w:id="247" w:name="_Toc312678012"/>
      <w:bookmarkStart w:id="248" w:name="_Toc300934970"/>
      <w:bookmarkStart w:id="249" w:name="_Toc304295548"/>
      <w:bookmarkStart w:id="250" w:name="_Toc297216177"/>
      <w:bookmarkStart w:id="251" w:name="_Toc297123518"/>
      <w:bookmarkStart w:id="252" w:name="_Toc303539127"/>
      <w:r>
        <w:rPr>
          <w:rFonts w:hint="eastAsia" w:ascii="宋体" w:hAnsi="宋体" w:eastAsia="宋体" w:cs="宋体"/>
          <w:color w:val="auto"/>
          <w:sz w:val="24"/>
          <w:szCs w:val="24"/>
          <w:highlight w:val="none"/>
        </w:rPr>
        <w:t>.5.2 因承包人原因导致工期延误</w:t>
      </w:r>
    </w:p>
    <w:bookmarkEnd w:id="245"/>
    <w:bookmarkEnd w:id="246"/>
    <w:bookmarkEnd w:id="247"/>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w:t>
      </w:r>
      <w:bookmarkStart w:id="253" w:name="_Toc312677487"/>
      <w:bookmarkStart w:id="254" w:name="_Toc312678013"/>
      <w:bookmarkStart w:id="255" w:name="_Toc318581170"/>
      <w:r>
        <w:rPr>
          <w:rFonts w:hint="eastAsia" w:ascii="宋体" w:hAnsi="宋体" w:eastAsia="宋体" w:cs="宋体"/>
          <w:color w:val="auto"/>
          <w:sz w:val="24"/>
          <w:szCs w:val="24"/>
          <w:highlight w:val="none"/>
        </w:rPr>
        <w:t>承包人原因造成工期延误，逾期竣工违约金的计算方法为：</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248"/>
      <w:bookmarkEnd w:id="249"/>
      <w:bookmarkEnd w:id="250"/>
      <w:bookmarkEnd w:id="251"/>
      <w:bookmarkEnd w:id="252"/>
      <w:bookmarkEnd w:id="253"/>
      <w:bookmarkEnd w:id="254"/>
    </w:p>
    <w:bookmarkEnd w:id="255"/>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256" w:name="_Toc318581171"/>
      <w:bookmarkStart w:id="257" w:name="_Toc312678014"/>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56"/>
    <w:bookmarkEnd w:id="257"/>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58" w:name="_Toc300934971"/>
      <w:bookmarkStart w:id="259" w:name="_Toc312678015"/>
      <w:bookmarkStart w:id="260" w:name="_Toc304295549"/>
      <w:bookmarkStart w:id="261" w:name="_Toc297123519"/>
      <w:bookmarkStart w:id="262" w:name="_Toc303539128"/>
      <w:bookmarkStart w:id="263" w:name="_Toc297216178"/>
      <w:r>
        <w:rPr>
          <w:rFonts w:hint="eastAsia" w:ascii="宋体" w:hAnsi="宋体" w:eastAsia="宋体" w:cs="宋体"/>
          <w:color w:val="auto"/>
          <w:sz w:val="24"/>
          <w:szCs w:val="24"/>
          <w:highlight w:val="none"/>
        </w:rPr>
        <w:t>.6 不</w:t>
      </w:r>
      <w:bookmarkEnd w:id="258"/>
      <w:bookmarkEnd w:id="259"/>
      <w:bookmarkEnd w:id="260"/>
      <w:bookmarkEnd w:id="261"/>
      <w:bookmarkEnd w:id="262"/>
      <w:bookmarkEnd w:id="263"/>
      <w:r>
        <w:rPr>
          <w:rFonts w:hint="eastAsia" w:ascii="宋体" w:hAnsi="宋体" w:eastAsia="宋体" w:cs="宋体"/>
          <w:color w:val="auto"/>
          <w:sz w:val="24"/>
          <w:szCs w:val="24"/>
          <w:highlight w:val="none"/>
        </w:rPr>
        <w:t>利物质条件</w:t>
      </w:r>
    </w:p>
    <w:p>
      <w:pPr>
        <w:spacing w:line="360" w:lineRule="auto"/>
        <w:jc w:val="left"/>
        <w:rPr>
          <w:rFonts w:hint="eastAsia" w:ascii="宋体" w:hAnsi="宋体" w:eastAsia="宋体" w:cs="宋体"/>
          <w:color w:val="auto"/>
          <w:sz w:val="24"/>
          <w:szCs w:val="24"/>
          <w:highlight w:val="none"/>
        </w:rPr>
      </w:pPr>
      <w:bookmarkStart w:id="264" w:name="_Toc300934972"/>
      <w:bookmarkStart w:id="265" w:name="_Toc303539129"/>
      <w:bookmarkStart w:id="266" w:name="_Toc312678016"/>
      <w:bookmarkStart w:id="267" w:name="_Toc297216179"/>
      <w:bookmarkStart w:id="268" w:name="_Toc297123520"/>
      <w:bookmarkStart w:id="269" w:name="_Toc318581172"/>
      <w:bookmarkStart w:id="270" w:name="_Toc304295550"/>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264"/>
    <w:bookmarkEnd w:id="265"/>
    <w:bookmarkEnd w:id="266"/>
    <w:bookmarkEnd w:id="267"/>
    <w:bookmarkEnd w:id="268"/>
    <w:bookmarkEnd w:id="269"/>
    <w:bookmarkEnd w:id="270"/>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71" w:name="_Toc300934973"/>
      <w:bookmarkStart w:id="272" w:name="_Toc304295551"/>
      <w:bookmarkStart w:id="273" w:name="_Toc297216180"/>
      <w:bookmarkStart w:id="274" w:name="_Toc303539130"/>
      <w:bookmarkStart w:id="275" w:name="_Toc312678017"/>
      <w:bookmarkStart w:id="276" w:name="_Toc297123521"/>
      <w:r>
        <w:rPr>
          <w:rFonts w:hint="eastAsia" w:ascii="宋体" w:hAnsi="宋体" w:eastAsia="宋体" w:cs="宋体"/>
          <w:color w:val="auto"/>
          <w:sz w:val="24"/>
          <w:szCs w:val="24"/>
          <w:highlight w:val="none"/>
        </w:rPr>
        <w:t>.7异常恶劣的气候条件</w:t>
      </w:r>
    </w:p>
    <w:bookmarkEnd w:id="271"/>
    <w:bookmarkEnd w:id="272"/>
    <w:bookmarkEnd w:id="273"/>
    <w:bookmarkEnd w:id="274"/>
    <w:bookmarkEnd w:id="275"/>
    <w:bookmarkEnd w:id="276"/>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 烈度6级以上的地震、7级以上的大风 ；</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 持续降水24小时且降雨量为80mm以上 ；</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（3） 35摄氏度以上或低于-10摄氏度及以上并持续2天的高温或严寒天气</w:t>
      </w:r>
      <w:r>
        <w:rPr>
          <w:rFonts w:hint="eastAsia" w:ascii="宋体" w:hAnsi="宋体" w:eastAsia="宋体" w:cs="宋体"/>
          <w:color w:val="auto"/>
          <w:sz w:val="24"/>
          <w:szCs w:val="24"/>
          <w:highlight w:val="none"/>
          <w:u w:val="single"/>
          <w:lang w:eastAsia="zh-CN"/>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rPr>
      </w:pPr>
      <w:bookmarkStart w:id="277" w:name="_Toc351203640"/>
      <w:r>
        <w:rPr>
          <w:rFonts w:hint="eastAsia" w:ascii="宋体" w:hAnsi="宋体" w:eastAsia="宋体" w:cs="宋体"/>
          <w:b w:val="0"/>
          <w:color w:val="auto"/>
          <w:sz w:val="24"/>
          <w:szCs w:val="24"/>
          <w:highlight w:val="none"/>
        </w:rPr>
        <w:t>8. 材料与设备</w:t>
      </w:r>
      <w:bookmarkEnd w:id="277"/>
    </w:p>
    <w:bookmarkEnd w:id="212"/>
    <w:bookmarkEnd w:id="213"/>
    <w:bookmarkEnd w:id="214"/>
    <w:bookmarkEnd w:id="215"/>
    <w:bookmarkEnd w:id="216"/>
    <w:bookmarkEnd w:id="217"/>
    <w:bookmarkEnd w:id="218"/>
    <w:bookmarkEnd w:id="219"/>
    <w:bookmarkEnd w:id="220"/>
    <w:bookmarkEnd w:id="221"/>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78" w:name="_Toc296503167"/>
      <w:bookmarkStart w:id="279" w:name="_Toc292559372"/>
      <w:bookmarkStart w:id="280" w:name="_Toc297216186"/>
      <w:bookmarkStart w:id="281" w:name="_Toc297120467"/>
      <w:bookmarkStart w:id="282" w:name="_Toc312677493"/>
      <w:bookmarkStart w:id="283" w:name="_Toc296891207"/>
      <w:bookmarkStart w:id="284" w:name="_Toc304295556"/>
      <w:bookmarkStart w:id="285" w:name="_Toc296890995"/>
      <w:bookmarkStart w:id="286" w:name="_Toc280868654"/>
      <w:bookmarkStart w:id="287" w:name="_Toc296347166"/>
      <w:bookmarkStart w:id="288" w:name="_Toc292559877"/>
      <w:bookmarkStart w:id="289" w:name="_Toc303539136"/>
      <w:bookmarkStart w:id="290" w:name="_Toc297123527"/>
      <w:bookmarkStart w:id="291" w:name="_Toc297048353"/>
      <w:bookmarkStart w:id="292" w:name="_Toc300934979"/>
      <w:bookmarkStart w:id="293" w:name="_Toc296346668"/>
      <w:bookmarkStart w:id="294" w:name="_Toc312678019"/>
      <w:bookmarkStart w:id="295" w:name="_Toc296944506"/>
      <w:bookmarkStart w:id="296" w:name="_Toc280868656"/>
      <w:bookmarkStart w:id="297" w:name="_Toc267251424"/>
      <w:bookmarkStart w:id="298" w:name="_Toc280868655"/>
      <w:r>
        <w:rPr>
          <w:rFonts w:hint="eastAsia" w:ascii="宋体" w:hAnsi="宋体" w:eastAsia="宋体" w:cs="宋体"/>
          <w:color w:val="auto"/>
          <w:sz w:val="24"/>
          <w:szCs w:val="24"/>
          <w:highlight w:val="none"/>
        </w:rPr>
        <w:t>.4材料与工程设备的保管与使用</w:t>
      </w: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99" w:name="_Toc292559373"/>
      <w:bookmarkStart w:id="300" w:name="_Toc292559878"/>
      <w:bookmarkStart w:id="301" w:name="_Toc300934980"/>
      <w:bookmarkStart w:id="302" w:name="_Toc296346669"/>
      <w:bookmarkStart w:id="303" w:name="_Toc296890996"/>
      <w:bookmarkStart w:id="304" w:name="_Toc303539137"/>
      <w:bookmarkStart w:id="305" w:name="_Toc297123528"/>
      <w:bookmarkStart w:id="306" w:name="_Toc318581173"/>
      <w:bookmarkStart w:id="307" w:name="_Toc297120468"/>
      <w:bookmarkStart w:id="308" w:name="_Toc296347167"/>
      <w:bookmarkStart w:id="309" w:name="_Toc304295557"/>
      <w:bookmarkStart w:id="310" w:name="_Toc312677494"/>
      <w:bookmarkStart w:id="311" w:name="_Toc296891208"/>
      <w:bookmarkStart w:id="312" w:name="_Toc297216187"/>
      <w:bookmarkStart w:id="313" w:name="_Toc297048354"/>
      <w:bookmarkStart w:id="314" w:name="_Toc296944507"/>
      <w:bookmarkStart w:id="315" w:name="_Toc296503168"/>
      <w:bookmarkStart w:id="316" w:name="_Toc312678020"/>
      <w:r>
        <w:rPr>
          <w:rFonts w:hint="eastAsia" w:ascii="宋体" w:hAnsi="宋体" w:eastAsia="宋体" w:cs="宋体"/>
          <w:color w:val="auto"/>
          <w:sz w:val="24"/>
          <w:szCs w:val="24"/>
          <w:highlight w:val="none"/>
        </w:rPr>
        <w:t>.4.1发包人供应的材料设备的保管费用的承担：</w:t>
      </w:r>
      <w:r>
        <w:rPr>
          <w:rFonts w:hint="eastAsia" w:ascii="宋体" w:hAnsi="宋体" w:eastAsia="宋体" w:cs="宋体"/>
          <w:color w:val="auto"/>
          <w:sz w:val="24"/>
          <w:szCs w:val="24"/>
          <w:highlight w:val="none"/>
          <w:u w:val="single"/>
        </w:rPr>
        <w:t xml:space="preserve"> 由承包人承担</w:t>
      </w:r>
      <w:r>
        <w:rPr>
          <w:rFonts w:hint="eastAsia" w:ascii="宋体" w:hAnsi="宋体" w:eastAsia="宋体" w:cs="宋体"/>
          <w:color w:val="auto"/>
          <w:sz w:val="24"/>
          <w:szCs w:val="24"/>
          <w:highlight w:val="none"/>
        </w:rPr>
        <w:t>。</w:t>
      </w:r>
      <w:bookmarkEnd w:id="299"/>
      <w:bookmarkEnd w:id="300"/>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pPr>
        <w:autoSpaceDE w:val="0"/>
        <w:autoSpaceDN w:val="0"/>
        <w:adjustRightIn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按管理部门要求和发包人需求确定</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pStyle w:val="4"/>
        <w:spacing w:before="120" w:after="120" w:line="360" w:lineRule="auto"/>
        <w:rPr>
          <w:rFonts w:hint="eastAsia" w:ascii="宋体" w:hAnsi="宋体" w:eastAsia="宋体" w:cs="宋体"/>
          <w:b w:val="0"/>
          <w:color w:val="auto"/>
          <w:sz w:val="24"/>
          <w:szCs w:val="24"/>
          <w:highlight w:val="none"/>
        </w:rPr>
      </w:pPr>
      <w:bookmarkStart w:id="317" w:name="_Toc351203641"/>
      <w:r>
        <w:rPr>
          <w:rFonts w:hint="eastAsia" w:ascii="宋体" w:hAnsi="宋体" w:eastAsia="宋体" w:cs="宋体"/>
          <w:b w:val="0"/>
          <w:color w:val="auto"/>
          <w:sz w:val="24"/>
          <w:szCs w:val="24"/>
          <w:highlight w:val="none"/>
        </w:rPr>
        <w:t>9</w:t>
      </w:r>
      <w:bookmarkEnd w:id="296"/>
      <w:bookmarkEnd w:id="297"/>
      <w:bookmarkEnd w:id="298"/>
      <w:bookmarkStart w:id="318" w:name="_Toc312678021"/>
      <w:bookmarkStart w:id="319" w:name="_Toc312677495"/>
      <w:bookmarkStart w:id="320" w:name="_Toc300934982"/>
      <w:bookmarkStart w:id="321" w:name="_Toc297216192"/>
      <w:bookmarkStart w:id="322" w:name="_Toc297123533"/>
      <w:bookmarkStart w:id="323" w:name="_Toc303539139"/>
      <w:bookmarkStart w:id="324" w:name="_Toc304295559"/>
      <w:bookmarkStart w:id="325" w:name="_Toc297120473"/>
      <w:bookmarkStart w:id="326" w:name="_Toc292559378"/>
      <w:bookmarkStart w:id="327" w:name="_Toc296891213"/>
      <w:bookmarkStart w:id="328" w:name="_Toc296346674"/>
      <w:bookmarkStart w:id="329" w:name="_Toc267251427"/>
      <w:bookmarkStart w:id="330" w:name="_Toc296944512"/>
      <w:bookmarkStart w:id="331" w:name="_Toc292559883"/>
      <w:bookmarkStart w:id="332" w:name="_Toc267251428"/>
      <w:bookmarkStart w:id="333" w:name="_Toc296503173"/>
      <w:bookmarkStart w:id="334" w:name="_Toc296891001"/>
      <w:bookmarkStart w:id="335" w:name="_Toc297048359"/>
      <w:bookmarkStart w:id="336" w:name="_Toc296347172"/>
      <w:r>
        <w:rPr>
          <w:rFonts w:hint="eastAsia" w:ascii="宋体" w:hAnsi="宋体" w:eastAsia="宋体" w:cs="宋体"/>
          <w:b w:val="0"/>
          <w:color w:val="auto"/>
          <w:sz w:val="24"/>
          <w:szCs w:val="24"/>
          <w:highlight w:val="none"/>
        </w:rPr>
        <w:t>. 试验与检验</w:t>
      </w:r>
      <w:bookmarkEnd w:id="317"/>
    </w:p>
    <w:bookmarkEnd w:id="318"/>
    <w:bookmarkEnd w:id="319"/>
    <w:bookmarkEnd w:id="320"/>
    <w:bookmarkEnd w:id="321"/>
    <w:bookmarkEnd w:id="322"/>
    <w:bookmarkEnd w:id="323"/>
    <w:bookmarkEnd w:id="324"/>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37" w:name="_Toc303539140"/>
      <w:bookmarkStart w:id="338" w:name="_Toc297123534"/>
      <w:bookmarkStart w:id="339" w:name="_Toc312677496"/>
      <w:bookmarkStart w:id="340" w:name="_Toc300934983"/>
      <w:bookmarkStart w:id="341" w:name="_Toc312678022"/>
      <w:bookmarkStart w:id="342" w:name="_Toc297216193"/>
      <w:bookmarkStart w:id="343" w:name="_Toc304295560"/>
      <w:r>
        <w:rPr>
          <w:rFonts w:hint="eastAsia" w:ascii="宋体" w:hAnsi="宋体" w:eastAsia="宋体" w:cs="宋体"/>
          <w:color w:val="auto"/>
          <w:sz w:val="24"/>
          <w:szCs w:val="24"/>
          <w:highlight w:val="none"/>
        </w:rPr>
        <w:t>.1试验设备与试验人员</w:t>
      </w:r>
    </w:p>
    <w:bookmarkEnd w:id="337"/>
    <w:bookmarkEnd w:id="338"/>
    <w:bookmarkEnd w:id="339"/>
    <w:bookmarkEnd w:id="340"/>
    <w:bookmarkEnd w:id="341"/>
    <w:bookmarkEnd w:id="342"/>
    <w:bookmarkEnd w:id="343"/>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44" w:name="_Toc312677497"/>
      <w:bookmarkStart w:id="345" w:name="_Toc304295561"/>
      <w:bookmarkStart w:id="346" w:name="_Toc312678023"/>
      <w:bookmarkStart w:id="347" w:name="_Toc297123535"/>
      <w:bookmarkStart w:id="348" w:name="_Toc303539141"/>
      <w:bookmarkStart w:id="349" w:name="_Toc300934984"/>
      <w:bookmarkStart w:id="350" w:name="_Toc297216194"/>
      <w:bookmarkStart w:id="351" w:name="_Toc318581174"/>
      <w:r>
        <w:rPr>
          <w:rFonts w:hint="eastAsia" w:ascii="宋体" w:hAnsi="宋体" w:eastAsia="宋体" w:cs="宋体"/>
          <w:color w:val="auto"/>
          <w:sz w:val="24"/>
          <w:szCs w:val="24"/>
          <w:highlight w:val="none"/>
        </w:rPr>
        <w:t>.1.2 试验设备</w:t>
      </w:r>
    </w:p>
    <w:p>
      <w:pPr>
        <w:pStyle w:val="1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施工现场需要配置的试验场所： </w:t>
      </w:r>
      <w:r>
        <w:rPr>
          <w:rFonts w:hint="eastAsia" w:ascii="宋体" w:hAnsi="宋体" w:eastAsia="宋体" w:cs="宋体"/>
          <w:color w:val="auto"/>
          <w:kern w:val="2"/>
          <w:sz w:val="24"/>
          <w:szCs w:val="24"/>
          <w:highlight w:val="none"/>
          <w:u w:val="single"/>
          <w:lang w:val="en-US" w:eastAsia="zh-CN" w:bidi="ar-SA"/>
        </w:rPr>
        <w:t xml:space="preserve">  执行国家及地方政府相关规定，并能够满足工程需要</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sz w:val="24"/>
          <w:szCs w:val="24"/>
          <w:highlight w:val="none"/>
        </w:rPr>
        <w:t xml:space="preserve"> </w:t>
      </w:r>
    </w:p>
    <w:p>
      <w:pPr>
        <w:pStyle w:val="1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施工现场需要配备的试验设备：</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u w:val="single"/>
          <w:lang w:val="en-US" w:eastAsia="zh-CN" w:bidi="ar-SA"/>
        </w:rPr>
        <w:t xml:space="preserve"> 执行国家及地方政府相关规定，并能够满足工程需要</w:t>
      </w:r>
      <w:r>
        <w:rPr>
          <w:rFonts w:hint="eastAsia" w:ascii="宋体" w:hAnsi="宋体" w:eastAsia="宋体" w:cs="宋体"/>
          <w:color w:val="auto"/>
          <w:kern w:val="2"/>
          <w:sz w:val="24"/>
          <w:szCs w:val="24"/>
          <w:highlight w:val="none"/>
          <w:u w:val="none"/>
          <w:lang w:val="en-US" w:eastAsia="zh-CN" w:bidi="ar-SA"/>
        </w:rPr>
        <w:t>。</w:t>
      </w:r>
    </w:p>
    <w:bookmarkEnd w:id="344"/>
    <w:bookmarkEnd w:id="345"/>
    <w:bookmarkEnd w:id="346"/>
    <w:bookmarkEnd w:id="347"/>
    <w:bookmarkEnd w:id="348"/>
    <w:bookmarkEnd w:id="349"/>
    <w:bookmarkEnd w:id="350"/>
    <w:p>
      <w:pPr>
        <w:spacing w:after="120" w:line="360" w:lineRule="auto"/>
        <w:ind w:firstLine="480" w:firstLineChars="200"/>
        <w:outlineLvl w:val="0"/>
        <w:rPr>
          <w:rFonts w:hint="eastAsia" w:ascii="宋体" w:hAnsi="宋体" w:eastAsia="宋体" w:cs="宋体"/>
          <w:color w:val="auto"/>
          <w:kern w:val="2"/>
          <w:sz w:val="24"/>
          <w:szCs w:val="24"/>
          <w:highlight w:val="none"/>
          <w:u w:val="single"/>
          <w:lang w:val="en-US" w:eastAsia="zh-CN" w:bidi="ar-SA"/>
        </w:rPr>
      </w:pPr>
      <w:bookmarkStart w:id="352" w:name="_Toc297123536"/>
      <w:bookmarkStart w:id="353" w:name="_Toc297216195"/>
      <w:bookmarkStart w:id="354" w:name="_Toc304295562"/>
      <w:bookmarkStart w:id="355" w:name="_Toc303539142"/>
      <w:bookmarkStart w:id="356" w:name="_Toc312677498"/>
      <w:bookmarkStart w:id="357" w:name="_Toc312678024"/>
      <w:bookmarkStart w:id="358" w:name="_Toc300934985"/>
      <w:r>
        <w:rPr>
          <w:rFonts w:hint="eastAsia" w:ascii="宋体" w:hAnsi="宋体" w:eastAsia="宋体" w:cs="宋体"/>
          <w:color w:val="auto"/>
          <w:kern w:val="2"/>
          <w:sz w:val="24"/>
          <w:szCs w:val="24"/>
          <w:highlight w:val="none"/>
          <w:lang w:val="en-US" w:eastAsia="zh-CN" w:bidi="ar-SA"/>
        </w:rPr>
        <w:t>施工现场需要具备的其他试验条件：</w:t>
      </w:r>
      <w:r>
        <w:rPr>
          <w:rFonts w:hint="eastAsia" w:ascii="宋体" w:hAnsi="宋体" w:eastAsia="宋体" w:cs="宋体"/>
          <w:color w:val="auto"/>
          <w:kern w:val="2"/>
          <w:sz w:val="24"/>
          <w:szCs w:val="24"/>
          <w:highlight w:val="none"/>
          <w:u w:val="single"/>
          <w:lang w:val="en-US" w:eastAsia="zh-CN" w:bidi="ar-SA"/>
        </w:rPr>
        <w:t>承包人应向监理人提交试验人员的名单及其岗位、资格等证明资料，试验人员必须能够熟练进行相应的检测试验。</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351"/>
    <w:bookmarkEnd w:id="352"/>
    <w:bookmarkEnd w:id="353"/>
    <w:bookmarkEnd w:id="354"/>
    <w:bookmarkEnd w:id="355"/>
    <w:bookmarkEnd w:id="356"/>
    <w:bookmarkEnd w:id="357"/>
    <w:bookmarkEnd w:id="358"/>
    <w:p>
      <w:pPr>
        <w:pStyle w:val="4"/>
        <w:spacing w:before="120" w:after="120" w:line="360" w:lineRule="auto"/>
        <w:rPr>
          <w:rFonts w:hint="eastAsia" w:ascii="宋体" w:hAnsi="宋体" w:eastAsia="宋体" w:cs="宋体"/>
          <w:b w:val="0"/>
          <w:color w:val="auto"/>
          <w:sz w:val="24"/>
          <w:szCs w:val="24"/>
          <w:highlight w:val="none"/>
        </w:rPr>
      </w:pPr>
      <w:bookmarkStart w:id="359" w:name="_Toc351203642"/>
      <w:r>
        <w:rPr>
          <w:rFonts w:hint="eastAsia" w:ascii="宋体" w:hAnsi="宋体" w:eastAsia="宋体" w:cs="宋体"/>
          <w:b w:val="0"/>
          <w:color w:val="auto"/>
          <w:sz w:val="24"/>
          <w:szCs w:val="24"/>
          <w:highlight w:val="none"/>
        </w:rPr>
        <w:t>1</w:t>
      </w:r>
      <w:bookmarkEnd w:id="325"/>
      <w:bookmarkEnd w:id="326"/>
      <w:bookmarkEnd w:id="327"/>
      <w:bookmarkEnd w:id="328"/>
      <w:bookmarkEnd w:id="329"/>
      <w:bookmarkEnd w:id="330"/>
      <w:bookmarkEnd w:id="331"/>
      <w:bookmarkEnd w:id="332"/>
      <w:bookmarkEnd w:id="333"/>
      <w:bookmarkEnd w:id="334"/>
      <w:bookmarkEnd w:id="335"/>
      <w:bookmarkEnd w:id="336"/>
      <w:bookmarkStart w:id="360" w:name="_Toc297048379"/>
      <w:bookmarkStart w:id="361" w:name="_Toc297123540"/>
      <w:bookmarkStart w:id="362" w:name="_Toc297120493"/>
      <w:bookmarkStart w:id="363" w:name="_Toc296503193"/>
      <w:bookmarkStart w:id="364" w:name="_Toc296944532"/>
      <w:bookmarkStart w:id="365" w:name="_Toc304295566"/>
      <w:bookmarkStart w:id="366" w:name="_Toc303539146"/>
      <w:bookmarkStart w:id="367" w:name="_Toc296891233"/>
      <w:bookmarkStart w:id="368" w:name="_Toc300934989"/>
      <w:bookmarkStart w:id="369" w:name="_Toc296346694"/>
      <w:bookmarkStart w:id="370" w:name="_Toc292559903"/>
      <w:bookmarkStart w:id="371" w:name="_Toc296347192"/>
      <w:bookmarkStart w:id="372" w:name="_Toc297216199"/>
      <w:bookmarkStart w:id="373" w:name="_Toc292559398"/>
      <w:bookmarkStart w:id="374" w:name="_Toc296891021"/>
      <w:bookmarkStart w:id="375" w:name="_Toc312678025"/>
      <w:bookmarkStart w:id="376" w:name="_Toc312677499"/>
      <w:bookmarkStart w:id="377" w:name="_Toc267251439"/>
      <w:bookmarkStart w:id="378" w:name="_Toc267251435"/>
      <w:bookmarkStart w:id="379" w:name="_Toc267251437"/>
      <w:bookmarkStart w:id="380" w:name="_Toc267251441"/>
      <w:bookmarkStart w:id="381" w:name="_Toc267251433"/>
      <w:bookmarkStart w:id="382" w:name="_Toc267251440"/>
      <w:bookmarkStart w:id="383" w:name="_Toc267251442"/>
      <w:r>
        <w:rPr>
          <w:rFonts w:hint="eastAsia" w:ascii="宋体" w:hAnsi="宋体" w:eastAsia="宋体" w:cs="宋体"/>
          <w:b w:val="0"/>
          <w:color w:val="auto"/>
          <w:sz w:val="24"/>
          <w:szCs w:val="24"/>
          <w:highlight w:val="none"/>
        </w:rPr>
        <w:t>0. 变更</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bookmarkEnd w:id="375"/>
    <w:bookmarkEnd w:id="376"/>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84" w:name="_Toc296891234"/>
      <w:bookmarkStart w:id="385" w:name="_Toc312678026"/>
      <w:bookmarkStart w:id="386" w:name="_Toc303539147"/>
      <w:bookmarkStart w:id="387" w:name="_Toc296346695"/>
      <w:bookmarkStart w:id="388" w:name="_Toc300934990"/>
      <w:bookmarkStart w:id="389" w:name="_Toc292559399"/>
      <w:bookmarkStart w:id="390" w:name="_Toc312677500"/>
      <w:bookmarkStart w:id="391" w:name="_Toc304295567"/>
      <w:bookmarkStart w:id="392" w:name="_Toc296944533"/>
      <w:bookmarkStart w:id="393" w:name="_Toc297048380"/>
      <w:bookmarkStart w:id="394" w:name="_Toc297120494"/>
      <w:bookmarkStart w:id="395" w:name="_Toc296347193"/>
      <w:bookmarkStart w:id="396" w:name="_Toc296891022"/>
      <w:bookmarkStart w:id="397" w:name="_Toc292559904"/>
      <w:bookmarkStart w:id="398" w:name="_Toc296503194"/>
      <w:bookmarkStart w:id="399" w:name="_Toc297216200"/>
      <w:bookmarkStart w:id="400" w:name="_Toc297123541"/>
      <w:r>
        <w:rPr>
          <w:rFonts w:hint="eastAsia" w:ascii="宋体" w:hAnsi="宋体" w:eastAsia="宋体" w:cs="宋体"/>
          <w:color w:val="auto"/>
          <w:sz w:val="24"/>
          <w:szCs w:val="24"/>
          <w:highlight w:val="none"/>
        </w:rPr>
        <w:t>0.1变更的范围</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设计变更范围仅限因发包人原因引起的设计变更。非发包人原因引起的施工方案调整、设计变更等，工期不予顺延，由此导致的费用由承包人承担。所有变更均需经发包人、设计人等相关人员书面认可后方可实施</w:t>
      </w:r>
      <w:r>
        <w:rPr>
          <w:rFonts w:hint="eastAsia" w:ascii="宋体" w:hAnsi="宋体" w:eastAsia="宋体" w:cs="宋体"/>
          <w:color w:val="auto"/>
          <w:sz w:val="24"/>
          <w:szCs w:val="24"/>
          <w:highlight w:val="none"/>
          <w:u w:val="none"/>
        </w:rPr>
        <w:t>。</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发包人或监理工程师有权指令承包人进行下述变更、增加或取消：</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（a）增加或减少本合同中的任何分部分项工程的数量；</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（b）增加或取消合同中的任何分部分项工程；</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（c）改变合同中的任何工作的性质、质量或种类；</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（d）改变本工程任何部分的标高、线形、位置和尺寸；</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（e）完成本工程所必需的任何种类的附加工作；</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（f）改变本工程任何分项工程规定的施工顺序或时间安排</w:t>
      </w:r>
      <w:r>
        <w:rPr>
          <w:rFonts w:hint="eastAsia" w:ascii="宋体" w:hAnsi="宋体" w:eastAsia="宋体" w:cs="宋体"/>
          <w:color w:val="auto"/>
          <w:sz w:val="24"/>
          <w:szCs w:val="24"/>
          <w:highlight w:val="none"/>
          <w:u w:val="none"/>
        </w:rPr>
        <w:t>。</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上述变更不应使本合同作废或无效。但是，如果发出本工程的变更指令（简称变更令）是因承包人过错、承包人违反合同或承包人造成的，则这种违约引起的任何额外费用应由承包人承担</w:t>
      </w:r>
      <w:r>
        <w:rPr>
          <w:rFonts w:hint="eastAsia" w:ascii="宋体" w:hAnsi="宋体" w:eastAsia="宋体" w:cs="宋体"/>
          <w:color w:val="auto"/>
          <w:sz w:val="24"/>
          <w:szCs w:val="24"/>
          <w:highlight w:val="none"/>
          <w:u w:val="none"/>
        </w:rPr>
        <w:t>。</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没有发包人、项目管理人的审核、总监理工程师的指令，承包人不能进行任何工程变更。</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工程变更或签证发生7天内需报监理审核，报项目管理人、发包人审批，否则视为该工程变更或签证不会发生额外费用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1）若出现设计变更，且设计变更的工程量＞±3%，经甲方确认后，投标人所报综合单价不变，根据量的调整据实结算。</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2）凡工程量清单中有相同或类似的项目或子项时，套用工程量清单报价中已有综合单价；发生主材调整的，按照招标人认可的实际</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价格置换主材价格，其他的均不动。</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3）凡工程量清单中没有相同或类似的项目或子项时, 综合单价按《山东省建筑工程工程量清单计价办法》、《山东省安装工程工程量清单计价办法》等现行计价办法以下简称《计价办法》生成新的综合单价，报监理、审计单位审核，由发包人认可后作为结算的依据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Start w:id="401" w:name="_Toc296503197"/>
      <w:bookmarkStart w:id="402" w:name="_Toc296346698"/>
      <w:bookmarkStart w:id="403" w:name="_Toc296347196"/>
      <w:bookmarkStart w:id="404" w:name="_Toc297048383"/>
      <w:bookmarkStart w:id="405" w:name="_Toc296891025"/>
      <w:bookmarkStart w:id="406" w:name="_Toc297120497"/>
      <w:bookmarkStart w:id="407" w:name="_Toc303539150"/>
      <w:bookmarkStart w:id="408" w:name="_Toc297216203"/>
      <w:bookmarkStart w:id="409" w:name="_Toc292559907"/>
      <w:bookmarkStart w:id="410" w:name="_Toc300934993"/>
      <w:bookmarkStart w:id="411" w:name="_Toc296944536"/>
      <w:bookmarkStart w:id="412" w:name="_Toc297123544"/>
      <w:bookmarkStart w:id="413" w:name="_Toc292559402"/>
      <w:bookmarkStart w:id="414" w:name="_Toc296891237"/>
      <w:bookmarkStart w:id="415" w:name="_Toc312677503"/>
      <w:bookmarkStart w:id="416" w:name="_Toc312678029"/>
      <w:bookmarkStart w:id="417" w:name="_Toc304295570"/>
      <w:r>
        <w:rPr>
          <w:rFonts w:hint="eastAsia" w:ascii="宋体" w:hAnsi="宋体" w:eastAsia="宋体" w:cs="宋体"/>
          <w:color w:val="auto"/>
          <w:sz w:val="24"/>
          <w:szCs w:val="24"/>
          <w:highlight w:val="none"/>
        </w:rPr>
        <w:t>0.5承</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Start w:id="418" w:name="_Toc297216204"/>
      <w:bookmarkStart w:id="419" w:name="_Toc296891031"/>
      <w:bookmarkStart w:id="420" w:name="_Toc292559408"/>
      <w:bookmarkStart w:id="421" w:name="_Toc296347202"/>
      <w:bookmarkStart w:id="422" w:name="_Toc296944542"/>
      <w:bookmarkStart w:id="423" w:name="_Toc303539151"/>
      <w:bookmarkStart w:id="424" w:name="_Toc296891243"/>
      <w:bookmarkStart w:id="425" w:name="_Toc292559913"/>
      <w:bookmarkStart w:id="426" w:name="_Toc297123545"/>
      <w:bookmarkStart w:id="427" w:name="_Toc300934994"/>
      <w:bookmarkStart w:id="428" w:name="_Toc297048389"/>
      <w:bookmarkStart w:id="429" w:name="_Toc296503203"/>
      <w:bookmarkStart w:id="430" w:name="_Toc297120503"/>
      <w:bookmarkStart w:id="431" w:name="_Toc296346704"/>
      <w:r>
        <w:rPr>
          <w:rFonts w:hint="eastAsia" w:ascii="宋体" w:hAnsi="宋体" w:eastAsia="宋体" w:cs="宋体"/>
          <w:color w:val="auto"/>
          <w:sz w:val="24"/>
          <w:szCs w:val="24"/>
          <w:highlight w:val="none"/>
        </w:rPr>
        <w:t>包人的合理化建议</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Pr>
        <w:spacing w:line="360" w:lineRule="auto"/>
        <w:jc w:val="left"/>
        <w:rPr>
          <w:rFonts w:hint="eastAsia" w:ascii="宋体" w:hAnsi="宋体" w:eastAsia="宋体" w:cs="宋体"/>
          <w:color w:val="auto"/>
          <w:sz w:val="24"/>
          <w:szCs w:val="24"/>
          <w:highlight w:val="none"/>
          <w:u w:val="single"/>
        </w:rPr>
      </w:pPr>
      <w:bookmarkStart w:id="432" w:name="_Toc297048390"/>
      <w:bookmarkStart w:id="433" w:name="_Toc312678030"/>
      <w:bookmarkStart w:id="434" w:name="_Toc296346705"/>
      <w:bookmarkStart w:id="435" w:name="_Toc292559409"/>
      <w:bookmarkStart w:id="436" w:name="_Toc304295571"/>
      <w:bookmarkStart w:id="437" w:name="_Toc296944543"/>
      <w:bookmarkStart w:id="438" w:name="_Toc312677504"/>
      <w:bookmarkStart w:id="439" w:name="_Toc318581175"/>
      <w:bookmarkStart w:id="440" w:name="_Toc296347203"/>
      <w:bookmarkStart w:id="441" w:name="_Toc296891244"/>
      <w:bookmarkStart w:id="442" w:name="_Toc300934995"/>
      <w:bookmarkStart w:id="443" w:name="_Toc296503204"/>
      <w:bookmarkStart w:id="444" w:name="_Toc297123546"/>
      <w:bookmarkStart w:id="445" w:name="_Toc296891032"/>
      <w:bookmarkStart w:id="446" w:name="_Toc292559914"/>
      <w:bookmarkStart w:id="447" w:name="_Toc297120504"/>
      <w:bookmarkStart w:id="448" w:name="_Toc297216205"/>
      <w:bookmarkStart w:id="449" w:name="_Toc303539152"/>
      <w:r>
        <w:rPr>
          <w:rFonts w:hint="eastAsia" w:ascii="宋体" w:hAnsi="宋体" w:eastAsia="宋体" w:cs="宋体"/>
          <w:color w:val="auto"/>
          <w:sz w:val="24"/>
          <w:szCs w:val="24"/>
          <w:highlight w:val="none"/>
          <w:u w:val="single"/>
        </w:rPr>
        <w:t>监理人审查承包人合理化建议的期限：  监理人应在收到承包人提交的合理化建议后 7天内审查完毕并报送发包人 。</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发包人审批承包人合理化建议的期限：发包人应在收到监理人报送的合理化建议后 7天内审批完毕。</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承包人提出的合理化建议降低了合同价格或者提高了工程经济效益的奖励的方法和金额为：   /   。</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50" w:name="_Toc296891239"/>
      <w:bookmarkStart w:id="451" w:name="_Toc296346700"/>
      <w:bookmarkStart w:id="452" w:name="_Toc303539154"/>
      <w:bookmarkStart w:id="453" w:name="_Toc312678033"/>
      <w:bookmarkStart w:id="454" w:name="_Toc297048385"/>
      <w:bookmarkStart w:id="455" w:name="_Toc296347198"/>
      <w:bookmarkStart w:id="456" w:name="_Toc297216207"/>
      <w:bookmarkStart w:id="457" w:name="_Toc292559404"/>
      <w:bookmarkStart w:id="458" w:name="_Toc296891027"/>
      <w:bookmarkStart w:id="459" w:name="_Toc297123548"/>
      <w:bookmarkStart w:id="460" w:name="_Toc312677507"/>
      <w:bookmarkStart w:id="461" w:name="_Toc304295574"/>
      <w:bookmarkStart w:id="462" w:name="_Toc297120499"/>
      <w:bookmarkStart w:id="463" w:name="_Toc296503199"/>
      <w:bookmarkStart w:id="464" w:name="_Toc300934997"/>
      <w:bookmarkStart w:id="465" w:name="_Toc296944538"/>
      <w:bookmarkStart w:id="466" w:name="_Toc292559909"/>
      <w:r>
        <w:rPr>
          <w:rFonts w:hint="eastAsia" w:ascii="宋体" w:hAnsi="宋体" w:eastAsia="宋体" w:cs="宋体"/>
          <w:color w:val="auto"/>
          <w:sz w:val="24"/>
          <w:szCs w:val="24"/>
          <w:highlight w:val="none"/>
        </w:rPr>
        <w:t>0.7 暂估价</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w:t>
      </w:r>
      <w:bookmarkStart w:id="467" w:name="_Toc318581176"/>
      <w:bookmarkStart w:id="468" w:name="_Toc312677508"/>
      <w:bookmarkStart w:id="469" w:name="_Toc312678034"/>
      <w:r>
        <w:rPr>
          <w:rFonts w:hint="eastAsia" w:ascii="宋体" w:hAnsi="宋体" w:eastAsia="宋体" w:cs="宋体"/>
          <w:color w:val="auto"/>
          <w:kern w:val="0"/>
          <w:sz w:val="24"/>
          <w:szCs w:val="24"/>
          <w:highlight w:val="none"/>
        </w:rPr>
        <w:t>估价材料和工程设备的明细详见附件11：《</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bookmarkEnd w:id="467"/>
    <w:bookmarkEnd w:id="468"/>
    <w:bookmarkEnd w:id="469"/>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70" w:name="_Toc312677509"/>
      <w:bookmarkStart w:id="471" w:name="_Toc318581177"/>
      <w:bookmarkStart w:id="472" w:name="_Toc312678035"/>
      <w:r>
        <w:rPr>
          <w:rFonts w:hint="eastAsia" w:ascii="宋体" w:hAnsi="宋体" w:eastAsia="宋体" w:cs="宋体"/>
          <w:color w:val="auto"/>
          <w:sz w:val="24"/>
          <w:szCs w:val="24"/>
          <w:highlight w:val="none"/>
        </w:rPr>
        <w:t>0.7.1 依法必须招标的暂估价项目</w:t>
      </w:r>
    </w:p>
    <w:bookmarkEnd w:id="470"/>
    <w:bookmarkEnd w:id="471"/>
    <w:bookmarkEnd w:id="472"/>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种方式确定。</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pPr>
        <w:autoSpaceDE w:val="0"/>
        <w:autoSpaceDN w:val="0"/>
        <w:adjustRightIn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p>
    <w:p>
      <w:pPr>
        <w:pStyle w:val="4"/>
        <w:spacing w:before="120" w:after="120" w:line="360" w:lineRule="auto"/>
        <w:rPr>
          <w:rFonts w:hint="eastAsia" w:ascii="宋体" w:hAnsi="宋体" w:eastAsia="宋体" w:cs="宋体"/>
          <w:b w:val="0"/>
          <w:color w:val="auto"/>
          <w:sz w:val="24"/>
          <w:szCs w:val="24"/>
          <w:highlight w:val="none"/>
        </w:rPr>
      </w:pPr>
      <w:bookmarkStart w:id="473" w:name="_Toc351203643"/>
      <w:r>
        <w:rPr>
          <w:rFonts w:hint="eastAsia" w:ascii="宋体" w:hAnsi="宋体" w:eastAsia="宋体" w:cs="宋体"/>
          <w:b w:val="0"/>
          <w:color w:val="auto"/>
          <w:sz w:val="24"/>
          <w:szCs w:val="24"/>
          <w:highlight w:val="none"/>
        </w:rPr>
        <w:t>11. 价格调整</w:t>
      </w:r>
      <w:bookmarkEnd w:id="473"/>
    </w:p>
    <w:p>
      <w:pPr>
        <w:spacing w:after="120" w:line="360" w:lineRule="auto"/>
        <w:ind w:firstLine="480" w:firstLineChars="200"/>
        <w:rPr>
          <w:rFonts w:hint="eastAsia" w:ascii="宋体" w:hAnsi="宋体" w:eastAsia="宋体" w:cs="宋体"/>
          <w:color w:val="auto"/>
          <w:sz w:val="24"/>
          <w:szCs w:val="24"/>
          <w:highlight w:val="none"/>
        </w:rPr>
      </w:pPr>
      <w:bookmarkStart w:id="474" w:name="_Toc292559406"/>
      <w:bookmarkStart w:id="475" w:name="_Toc296944540"/>
      <w:bookmarkStart w:id="476" w:name="_Toc297120501"/>
      <w:bookmarkStart w:id="477" w:name="_Toc296503201"/>
      <w:bookmarkStart w:id="478" w:name="_Toc296346702"/>
      <w:bookmarkStart w:id="479" w:name="_Toc297123550"/>
      <w:bookmarkStart w:id="480" w:name="_Toc312678039"/>
      <w:bookmarkStart w:id="481" w:name="_Toc296891029"/>
      <w:bookmarkStart w:id="482" w:name="_Toc297216209"/>
      <w:bookmarkStart w:id="483" w:name="_Toc297048387"/>
      <w:bookmarkStart w:id="484" w:name="_Toc304295577"/>
      <w:bookmarkStart w:id="485" w:name="_Toc296891241"/>
      <w:bookmarkStart w:id="486" w:name="_Toc292559911"/>
      <w:bookmarkStart w:id="487" w:name="_Toc300935000"/>
      <w:bookmarkStart w:id="488" w:name="_Toc303539157"/>
      <w:bookmarkStart w:id="489" w:name="_Toc296347200"/>
      <w:r>
        <w:rPr>
          <w:rFonts w:hint="eastAsia" w:ascii="宋体" w:hAnsi="宋体" w:eastAsia="宋体" w:cs="宋体"/>
          <w:color w:val="auto"/>
          <w:sz w:val="24"/>
          <w:szCs w:val="24"/>
          <w:highlight w:val="none"/>
        </w:rPr>
        <w:t>11.1 市场价格波动引起的调整</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种方式对合同价格进行调整：</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pPr>
        <w:spacing w:line="360" w:lineRule="auto"/>
        <w:ind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377"/>
    <w:bookmarkEnd w:id="378"/>
    <w:bookmarkEnd w:id="379"/>
    <w:bookmarkEnd w:id="380"/>
    <w:bookmarkEnd w:id="381"/>
    <w:bookmarkEnd w:id="382"/>
    <w:p>
      <w:pPr>
        <w:pStyle w:val="4"/>
        <w:spacing w:before="120" w:after="120" w:line="360" w:lineRule="auto"/>
        <w:rPr>
          <w:rFonts w:hint="eastAsia" w:ascii="宋体" w:hAnsi="宋体" w:eastAsia="宋体" w:cs="宋体"/>
          <w:b w:val="0"/>
          <w:color w:val="auto"/>
          <w:sz w:val="24"/>
          <w:szCs w:val="24"/>
          <w:highlight w:val="none"/>
        </w:rPr>
      </w:pPr>
      <w:bookmarkStart w:id="490" w:name="_Toc297048391"/>
      <w:bookmarkStart w:id="491" w:name="_Toc296891245"/>
      <w:bookmarkStart w:id="492" w:name="_Toc292559410"/>
      <w:bookmarkStart w:id="493" w:name="_Toc296944544"/>
      <w:bookmarkStart w:id="494" w:name="_Toc297120505"/>
      <w:bookmarkStart w:id="495" w:name="_Toc296891033"/>
      <w:bookmarkStart w:id="496" w:name="_Toc296346706"/>
      <w:bookmarkStart w:id="497" w:name="_Toc292559915"/>
      <w:bookmarkStart w:id="498" w:name="_Toc296503205"/>
      <w:bookmarkStart w:id="499" w:name="_Toc296347204"/>
      <w:bookmarkStart w:id="500" w:name="_Toc351203644"/>
      <w:bookmarkStart w:id="501" w:name="_Toc297216211"/>
      <w:bookmarkStart w:id="502" w:name="_Toc304295579"/>
      <w:bookmarkStart w:id="503" w:name="_Toc303539159"/>
      <w:bookmarkStart w:id="504" w:name="_Toc312678040"/>
      <w:bookmarkStart w:id="505" w:name="_Toc300935002"/>
      <w:bookmarkStart w:id="506" w:name="_Toc297123552"/>
      <w:r>
        <w:rPr>
          <w:rFonts w:hint="eastAsia" w:ascii="宋体" w:hAnsi="宋体" w:eastAsia="宋体" w:cs="宋体"/>
          <w:b w:val="0"/>
          <w:color w:val="auto"/>
          <w:sz w:val="24"/>
          <w:szCs w:val="24"/>
          <w:highlight w:val="none"/>
        </w:rPr>
        <w:t xml:space="preserve">12. </w:t>
      </w:r>
      <w:bookmarkEnd w:id="490"/>
      <w:bookmarkEnd w:id="491"/>
      <w:bookmarkEnd w:id="492"/>
      <w:bookmarkEnd w:id="493"/>
      <w:bookmarkEnd w:id="494"/>
      <w:bookmarkEnd w:id="495"/>
      <w:bookmarkEnd w:id="496"/>
      <w:bookmarkEnd w:id="497"/>
      <w:bookmarkEnd w:id="498"/>
      <w:bookmarkEnd w:id="499"/>
      <w:r>
        <w:rPr>
          <w:rFonts w:hint="eastAsia" w:ascii="宋体" w:hAnsi="宋体" w:eastAsia="宋体" w:cs="宋体"/>
          <w:b w:val="0"/>
          <w:color w:val="auto"/>
          <w:sz w:val="24"/>
          <w:szCs w:val="24"/>
          <w:highlight w:val="none"/>
        </w:rPr>
        <w:t>合同价格、计量与支付</w:t>
      </w:r>
      <w:bookmarkEnd w:id="500"/>
    </w:p>
    <w:bookmarkEnd w:id="501"/>
    <w:bookmarkEnd w:id="502"/>
    <w:bookmarkEnd w:id="503"/>
    <w:bookmarkEnd w:id="504"/>
    <w:bookmarkEnd w:id="505"/>
    <w:bookmarkEnd w:id="506"/>
    <w:p>
      <w:pPr>
        <w:spacing w:after="120" w:line="360" w:lineRule="auto"/>
        <w:ind w:firstLine="480" w:firstLineChars="200"/>
        <w:rPr>
          <w:rFonts w:hint="eastAsia" w:ascii="宋体" w:hAnsi="宋体" w:eastAsia="宋体" w:cs="宋体"/>
          <w:color w:val="auto"/>
          <w:sz w:val="24"/>
          <w:szCs w:val="24"/>
          <w:highlight w:val="none"/>
        </w:rPr>
      </w:pPr>
      <w:bookmarkStart w:id="507" w:name="_Toc267251461"/>
      <w:bookmarkStart w:id="508" w:name="_Toc292559916"/>
      <w:bookmarkStart w:id="509" w:name="_Toc292559411"/>
      <w:bookmarkStart w:id="510" w:name="_Toc296891246"/>
      <w:bookmarkStart w:id="511" w:name="_Toc296891034"/>
      <w:bookmarkStart w:id="512" w:name="_Toc296944545"/>
      <w:bookmarkStart w:id="513" w:name="_Toc297048392"/>
      <w:bookmarkStart w:id="514" w:name="_Toc296503206"/>
      <w:bookmarkStart w:id="515" w:name="_Toc296347205"/>
      <w:bookmarkStart w:id="516" w:name="_Toc297120506"/>
      <w:bookmarkStart w:id="517" w:name="_Toc296346707"/>
      <w:bookmarkStart w:id="518" w:name="_Toc304295580"/>
      <w:bookmarkStart w:id="519" w:name="_Toc297216212"/>
      <w:bookmarkStart w:id="520" w:name="_Toc303539160"/>
      <w:bookmarkStart w:id="521" w:name="_Toc297123553"/>
      <w:bookmarkStart w:id="522" w:name="_Toc300935003"/>
      <w:bookmarkStart w:id="523" w:name="_Toc312678041"/>
      <w:r>
        <w:rPr>
          <w:rFonts w:hint="eastAsia" w:ascii="宋体" w:hAnsi="宋体" w:eastAsia="宋体" w:cs="宋体"/>
          <w:color w:val="auto"/>
          <w:sz w:val="24"/>
          <w:szCs w:val="24"/>
          <w:highlight w:val="none"/>
        </w:rPr>
        <w:t>12.1 合</w:t>
      </w:r>
      <w:bookmarkEnd w:id="507"/>
      <w:bookmarkEnd w:id="508"/>
      <w:bookmarkEnd w:id="509"/>
      <w:r>
        <w:rPr>
          <w:rFonts w:hint="eastAsia" w:ascii="宋体" w:hAnsi="宋体" w:eastAsia="宋体" w:cs="宋体"/>
          <w:color w:val="auto"/>
          <w:sz w:val="24"/>
          <w:szCs w:val="24"/>
          <w:highlight w:val="none"/>
        </w:rPr>
        <w:t>同价</w:t>
      </w:r>
      <w:bookmarkEnd w:id="510"/>
      <w:bookmarkEnd w:id="511"/>
      <w:bookmarkEnd w:id="512"/>
      <w:bookmarkEnd w:id="513"/>
      <w:bookmarkEnd w:id="514"/>
      <w:bookmarkEnd w:id="515"/>
      <w:bookmarkEnd w:id="516"/>
      <w:bookmarkEnd w:id="517"/>
      <w:r>
        <w:rPr>
          <w:rFonts w:hint="eastAsia" w:ascii="宋体" w:hAnsi="宋体" w:eastAsia="宋体" w:cs="宋体"/>
          <w:color w:val="auto"/>
          <w:sz w:val="24"/>
          <w:szCs w:val="24"/>
          <w:highlight w:val="none"/>
        </w:rPr>
        <w:t>格形式</w:t>
      </w:r>
    </w:p>
    <w:bookmarkEnd w:id="518"/>
    <w:bookmarkEnd w:id="519"/>
    <w:bookmarkEnd w:id="520"/>
    <w:bookmarkEnd w:id="521"/>
    <w:bookmarkEnd w:id="522"/>
    <w:bookmarkEnd w:id="523"/>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各种因素引起的材料价格、人工工资、施工机械使用费、管理费、利润等变化及风险因素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重大设计变更（变更标准、改变使用功能及结构类型）或设计变更金额涉及综合单价超出或减少 3 %时，3%以内不予调整，3%以外进行调整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bookmarkStart w:id="524" w:name="_Toc312678042"/>
      <w:bookmarkStart w:id="525" w:name="_Toc303539161"/>
      <w:bookmarkStart w:id="526" w:name="_Toc297123554"/>
      <w:bookmarkStart w:id="527" w:name="_Toc300935004"/>
      <w:bookmarkStart w:id="528" w:name="_Toc304295581"/>
      <w:bookmarkStart w:id="529" w:name="_Toc297216213"/>
      <w:bookmarkStart w:id="530" w:name="_Toc296346708"/>
      <w:bookmarkStart w:id="531" w:name="_Toc297120507"/>
      <w:bookmarkStart w:id="532" w:name="_Toc296944546"/>
      <w:bookmarkStart w:id="533" w:name="_Toc292559917"/>
      <w:bookmarkStart w:id="534" w:name="_Toc296891247"/>
      <w:bookmarkStart w:id="535" w:name="_Toc296503207"/>
      <w:bookmarkStart w:id="536" w:name="_Toc296891035"/>
      <w:bookmarkStart w:id="537" w:name="_Toc292559412"/>
      <w:bookmarkStart w:id="538" w:name="_Toc296347206"/>
      <w:bookmarkStart w:id="539" w:name="_Toc297048393"/>
      <w:r>
        <w:rPr>
          <w:rFonts w:hint="eastAsia" w:ascii="宋体" w:hAnsi="宋体" w:eastAsia="宋体" w:cs="宋体"/>
          <w:color w:val="auto"/>
          <w:sz w:val="24"/>
          <w:szCs w:val="24"/>
          <w:highlight w:val="none"/>
        </w:rPr>
        <w:t>12.2 预付款</w:t>
      </w:r>
    </w:p>
    <w:bookmarkEnd w:id="524"/>
    <w:bookmarkEnd w:id="525"/>
    <w:bookmarkEnd w:id="526"/>
    <w:bookmarkEnd w:id="527"/>
    <w:bookmarkEnd w:id="528"/>
    <w:bookmarkEnd w:id="529"/>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530"/>
    <w:bookmarkEnd w:id="531"/>
    <w:bookmarkEnd w:id="532"/>
    <w:bookmarkEnd w:id="533"/>
    <w:bookmarkEnd w:id="534"/>
    <w:bookmarkEnd w:id="535"/>
    <w:bookmarkEnd w:id="536"/>
    <w:bookmarkEnd w:id="537"/>
    <w:bookmarkEnd w:id="538"/>
    <w:bookmarkEnd w:id="539"/>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按形象进度计量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12.3.3 单价合同的计量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pPr>
        <w:spacing w:line="360" w:lineRule="auto"/>
        <w:ind w:firstLine="480" w:firstLineChars="200"/>
        <w:jc w:val="left"/>
        <w:rPr>
          <w:rFonts w:hint="eastAsia" w:ascii="宋体" w:hAnsi="宋体" w:eastAsia="宋体" w:cs="宋体"/>
          <w:color w:val="auto"/>
          <w:sz w:val="24"/>
          <w:szCs w:val="24"/>
          <w:highlight w:val="none"/>
        </w:rPr>
      </w:pPr>
      <w:bookmarkStart w:id="540" w:name="_Toc297120511"/>
      <w:bookmarkStart w:id="541" w:name="_Toc296944550"/>
      <w:bookmarkStart w:id="542" w:name="_Toc296503211"/>
      <w:bookmarkStart w:id="543" w:name="_Toc297216215"/>
      <w:bookmarkStart w:id="544" w:name="_Toc300935006"/>
      <w:bookmarkStart w:id="545" w:name="_Toc296891039"/>
      <w:bookmarkStart w:id="546" w:name="_Toc296346712"/>
      <w:bookmarkStart w:id="547" w:name="_Toc296891251"/>
      <w:bookmarkStart w:id="548" w:name="_Toc292559416"/>
      <w:bookmarkStart w:id="549" w:name="_Toc303539163"/>
      <w:bookmarkStart w:id="550" w:name="_Toc297123556"/>
      <w:bookmarkStart w:id="551" w:name="_Toc292559921"/>
      <w:bookmarkStart w:id="552" w:name="_Toc296347210"/>
      <w:bookmarkStart w:id="553" w:name="_Toc297048397"/>
      <w:r>
        <w:rPr>
          <w:rFonts w:hint="eastAsia" w:ascii="宋体" w:hAnsi="宋体" w:eastAsia="宋体" w:cs="宋体"/>
          <w:color w:val="auto"/>
          <w:sz w:val="24"/>
          <w:szCs w:val="24"/>
          <w:highlight w:val="none"/>
        </w:rPr>
        <w:t>12.4.1 付款周期</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0"/>
        <w:spacing w:line="360" w:lineRule="auto"/>
        <w:ind w:left="0" w:leftChars="0" w:firstLine="480" w:firstLineChars="200"/>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付款方式：合同签订后10个工作日内招标人支付合同金额的 40%作为预付款，工程竣工验收合格后付至合同金额的80%，审计结束后付至审计结算值的95%，余5%作为质量保证金，质保期满后无质量问题无息退还。</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hint="eastAsia" w:ascii="宋体" w:hAnsi="宋体" w:eastAsia="宋体" w:cs="宋体"/>
          <w:color w:val="auto"/>
          <w:sz w:val="24"/>
          <w:szCs w:val="24"/>
          <w:highlight w:val="none"/>
        </w:rPr>
        <w:t>2.4.3 进度付款申请单的提交</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pPr>
        <w:spacing w:line="360" w:lineRule="auto"/>
        <w:ind w:left="6000" w:hanging="4800" w:hangingChars="20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383"/>
    <w:p>
      <w:pPr>
        <w:pStyle w:val="4"/>
        <w:spacing w:before="120" w:after="120" w:line="360" w:lineRule="auto"/>
        <w:rPr>
          <w:rFonts w:hint="eastAsia" w:ascii="宋体" w:hAnsi="宋体" w:eastAsia="宋体" w:cs="宋体"/>
          <w:b w:val="0"/>
          <w:color w:val="auto"/>
          <w:sz w:val="24"/>
          <w:szCs w:val="24"/>
          <w:highlight w:val="none"/>
        </w:rPr>
      </w:pPr>
      <w:bookmarkStart w:id="554" w:name="_Toc351203645"/>
      <w:bookmarkStart w:id="555" w:name="_Toc292559424"/>
      <w:bookmarkStart w:id="556" w:name="_Toc296346720"/>
      <w:bookmarkStart w:id="557" w:name="_Toc292559929"/>
      <w:bookmarkStart w:id="558" w:name="_Toc297216223"/>
      <w:bookmarkStart w:id="559" w:name="_Toc312678053"/>
      <w:bookmarkStart w:id="560" w:name="_Toc297123564"/>
      <w:bookmarkStart w:id="561" w:name="_Toc304295593"/>
      <w:bookmarkStart w:id="562" w:name="_Toc303539172"/>
      <w:bookmarkStart w:id="563" w:name="_Toc297120519"/>
      <w:bookmarkStart w:id="564" w:name="_Toc300935015"/>
      <w:bookmarkStart w:id="565" w:name="_Toc296891259"/>
      <w:bookmarkStart w:id="566" w:name="_Toc296944558"/>
      <w:bookmarkStart w:id="567" w:name="_Toc297048405"/>
      <w:bookmarkStart w:id="568" w:name="_Toc296347218"/>
      <w:bookmarkStart w:id="569" w:name="_Toc296503219"/>
      <w:bookmarkStart w:id="570" w:name="_Toc296891047"/>
      <w:r>
        <w:rPr>
          <w:rFonts w:hint="eastAsia" w:ascii="宋体" w:hAnsi="宋体" w:eastAsia="宋体" w:cs="宋体"/>
          <w:b w:val="0"/>
          <w:color w:val="auto"/>
          <w:sz w:val="24"/>
          <w:szCs w:val="24"/>
          <w:highlight w:val="none"/>
        </w:rPr>
        <w:t>13. 验收和工程试车</w:t>
      </w:r>
      <w:bookmarkEnd w:id="554"/>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pPr>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pPr>
        <w:spacing w:after="120" w:line="360" w:lineRule="auto"/>
        <w:ind w:firstLine="480" w:firstLineChars="200"/>
        <w:rPr>
          <w:rFonts w:hint="eastAsia" w:ascii="宋体" w:hAnsi="宋体" w:eastAsia="宋体" w:cs="宋体"/>
          <w:color w:val="auto"/>
          <w:sz w:val="24"/>
          <w:szCs w:val="24"/>
          <w:highlight w:val="none"/>
        </w:rPr>
      </w:pPr>
      <w:bookmarkStart w:id="571" w:name="_Toc297123565"/>
      <w:bookmarkStart w:id="572" w:name="_Toc297216224"/>
      <w:bookmarkStart w:id="573" w:name="_Toc297048409"/>
      <w:bookmarkStart w:id="574" w:name="_Toc297120523"/>
      <w:bookmarkStart w:id="575" w:name="_Toc300935016"/>
      <w:bookmarkStart w:id="576" w:name="_Toc303539173"/>
      <w:bookmarkStart w:id="577" w:name="_Toc304295596"/>
      <w:bookmarkStart w:id="578" w:name="_Toc312678056"/>
      <w:bookmarkStart w:id="579" w:name="_Toc296347222"/>
      <w:bookmarkStart w:id="580" w:name="_Toc296346724"/>
      <w:bookmarkStart w:id="581" w:name="_Toc292559933"/>
      <w:bookmarkStart w:id="582" w:name="_Toc292559428"/>
      <w:bookmarkStart w:id="583" w:name="_Toc296944562"/>
      <w:bookmarkStart w:id="584" w:name="_Toc296891263"/>
      <w:bookmarkStart w:id="585" w:name="_Toc296891051"/>
      <w:bookmarkStart w:id="586" w:name="_Toc296503223"/>
      <w:bookmarkStart w:id="587" w:name="_Toc267251470"/>
      <w:bookmarkStart w:id="588" w:name="_Toc267251476"/>
      <w:bookmarkStart w:id="589" w:name="_Toc267251475"/>
      <w:bookmarkStart w:id="590" w:name="_Toc267251474"/>
      <w:bookmarkStart w:id="591" w:name="_Toc267251473"/>
      <w:bookmarkStart w:id="592" w:name="_Toc267251472"/>
      <w:bookmarkStart w:id="593" w:name="_Toc267251471"/>
      <w:r>
        <w:rPr>
          <w:rFonts w:hint="eastAsia" w:ascii="宋体" w:hAnsi="宋体" w:eastAsia="宋体" w:cs="宋体"/>
          <w:color w:val="auto"/>
          <w:sz w:val="24"/>
          <w:szCs w:val="24"/>
          <w:highlight w:val="none"/>
        </w:rPr>
        <w:t>13.2 竣工验收</w:t>
      </w:r>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Pr>
        <w:spacing w:line="360" w:lineRule="auto"/>
        <w:ind w:firstLine="480" w:firstLineChars="200"/>
        <w:jc w:val="left"/>
        <w:rPr>
          <w:rFonts w:hint="eastAsia" w:ascii="宋体" w:hAnsi="宋体" w:eastAsia="宋体" w:cs="宋体"/>
          <w:color w:val="auto"/>
          <w:sz w:val="24"/>
          <w:szCs w:val="24"/>
          <w:highlight w:val="none"/>
        </w:rPr>
      </w:pPr>
      <w:bookmarkStart w:id="594" w:name="_Toc280868704"/>
      <w:bookmarkStart w:id="595" w:name="_Toc280868705"/>
      <w:bookmarkStart w:id="596" w:name="_Toc280868706"/>
      <w:bookmarkStart w:id="597" w:name="_Toc280868707"/>
      <w:bookmarkStart w:id="598" w:name="_Toc280868708"/>
      <w:bookmarkStart w:id="599" w:name="_Toc280868709"/>
      <w:r>
        <w:rPr>
          <w:rFonts w:hint="eastAsia" w:ascii="宋体" w:hAnsi="宋体" w:eastAsia="宋体" w:cs="宋体"/>
          <w:color w:val="auto"/>
          <w:sz w:val="24"/>
          <w:szCs w:val="24"/>
          <w:highlight w:val="none"/>
        </w:rPr>
        <w:t>13.2.2竣工验收程序</w:t>
      </w:r>
    </w:p>
    <w:bookmarkEnd w:id="594"/>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工程具备分项验收或竣工验收条件，承包人提前3日提起书面申请，监理人报发包人组织相关单位竣工验收。</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（1）在向监理人提交竣工验收申请报告前，承包人应当完成竣工验收前的清理工作，清理工作以达到发包人要求为准，清理工作所需所有费用由承包人承担，发包人不另行支付。</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（2）承包人提交竣工验收申请报告的格式和应当包括的内容应事先经过发包人、监理人的审批。</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发包人不按照本项约定组织竣工验收、颁发工程接收证书的违约金的计算方法：。</w:t>
      </w:r>
    </w:p>
    <w:bookmarkEnd w:id="595"/>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96"/>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合同当事人应当在颁发工程接收证书后7天内完成工程的移交。</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597"/>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98"/>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承包人承担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颁发工程接收证书后3天内  </w:t>
      </w:r>
      <w:r>
        <w:rPr>
          <w:rFonts w:hint="eastAsia" w:ascii="宋体" w:hAnsi="宋体" w:eastAsia="宋体" w:cs="宋体"/>
          <w:color w:val="auto"/>
          <w:kern w:val="0"/>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rPr>
      </w:pPr>
      <w:bookmarkStart w:id="600" w:name="_Toc351203646"/>
      <w:r>
        <w:rPr>
          <w:rFonts w:hint="eastAsia" w:ascii="宋体" w:hAnsi="宋体" w:eastAsia="宋体" w:cs="宋体"/>
          <w:b w:val="0"/>
          <w:color w:val="auto"/>
          <w:sz w:val="24"/>
          <w:szCs w:val="24"/>
          <w:highlight w:val="none"/>
        </w:rPr>
        <w:t>14. 竣工结算</w:t>
      </w:r>
      <w:bookmarkEnd w:id="600"/>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竣工结算申请</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按通用条款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收到竣工付款申请单</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   收到竣工付款申请单</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天内 </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由甲方确定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缺陷责任期终止证书颁发后7天内 </w:t>
      </w:r>
      <w:r>
        <w:rPr>
          <w:rFonts w:hint="eastAsia" w:ascii="宋体" w:hAnsi="宋体" w:eastAsia="宋体" w:cs="宋体"/>
          <w:color w:val="auto"/>
          <w:sz w:val="24"/>
          <w:szCs w:val="24"/>
          <w:highlight w:val="none"/>
        </w:rPr>
        <w:t xml:space="preserve">。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收到申请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天内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申请签发后14天内    </w:t>
      </w:r>
      <w:r>
        <w:rPr>
          <w:rFonts w:hint="eastAsia" w:ascii="宋体" w:hAnsi="宋体" w:eastAsia="宋体" w:cs="宋体"/>
          <w:color w:val="auto"/>
          <w:sz w:val="24"/>
          <w:szCs w:val="24"/>
          <w:highlight w:val="none"/>
        </w:rPr>
        <w:t>。</w:t>
      </w:r>
    </w:p>
    <w:bookmarkEnd w:id="587"/>
    <w:bookmarkEnd w:id="588"/>
    <w:bookmarkEnd w:id="589"/>
    <w:bookmarkEnd w:id="590"/>
    <w:bookmarkEnd w:id="591"/>
    <w:bookmarkEnd w:id="592"/>
    <w:bookmarkEnd w:id="593"/>
    <w:bookmarkEnd w:id="599"/>
    <w:p>
      <w:pPr>
        <w:pStyle w:val="4"/>
        <w:spacing w:before="120" w:after="120" w:line="360" w:lineRule="auto"/>
        <w:rPr>
          <w:rFonts w:hint="eastAsia" w:ascii="宋体" w:hAnsi="宋体" w:eastAsia="宋体" w:cs="宋体"/>
          <w:b w:val="0"/>
          <w:color w:val="auto"/>
          <w:sz w:val="24"/>
          <w:szCs w:val="24"/>
          <w:highlight w:val="none"/>
        </w:rPr>
      </w:pPr>
      <w:bookmarkStart w:id="601" w:name="_Toc351203647"/>
      <w:bookmarkStart w:id="602" w:name="_Toc267251483"/>
      <w:bookmarkStart w:id="603" w:name="_Toc267251484"/>
      <w:bookmarkStart w:id="604" w:name="_Toc267251482"/>
      <w:bookmarkStart w:id="605" w:name="_Toc267251485"/>
      <w:bookmarkStart w:id="606" w:name="_Toc267251490"/>
      <w:bookmarkStart w:id="607" w:name="_Toc267251489"/>
      <w:bookmarkStart w:id="608" w:name="_Toc267251488"/>
      <w:bookmarkStart w:id="609" w:name="_Toc267251486"/>
      <w:bookmarkStart w:id="610" w:name="_Toc267251496"/>
      <w:bookmarkStart w:id="611" w:name="_Toc267251491"/>
      <w:bookmarkStart w:id="612" w:name="_Toc267251494"/>
      <w:bookmarkStart w:id="613" w:name="_Toc267251498"/>
      <w:bookmarkStart w:id="614" w:name="_Toc267251499"/>
      <w:bookmarkStart w:id="615" w:name="_Toc267251492"/>
      <w:bookmarkStart w:id="616" w:name="_Toc267251495"/>
      <w:bookmarkStart w:id="617" w:name="_Toc267251497"/>
      <w:bookmarkStart w:id="618" w:name="_Toc267251493"/>
      <w:bookmarkStart w:id="619" w:name="_Toc267251503"/>
      <w:bookmarkStart w:id="620" w:name="_Toc267251502"/>
      <w:bookmarkStart w:id="621" w:name="_Toc267251501"/>
      <w:bookmarkStart w:id="622" w:name="_Toc267251506"/>
      <w:bookmarkStart w:id="623" w:name="_Toc267251504"/>
      <w:bookmarkStart w:id="624" w:name="_Toc267251507"/>
      <w:bookmarkStart w:id="625" w:name="_Toc267251508"/>
      <w:bookmarkStart w:id="626" w:name="_Toc267251511"/>
      <w:bookmarkStart w:id="627" w:name="_Toc267251513"/>
      <w:bookmarkStart w:id="628" w:name="_Toc267251515"/>
      <w:bookmarkStart w:id="629" w:name="_Toc267251514"/>
      <w:bookmarkStart w:id="630" w:name="_Toc267251509"/>
      <w:bookmarkStart w:id="631" w:name="_Toc267251510"/>
      <w:r>
        <w:rPr>
          <w:rFonts w:hint="eastAsia" w:ascii="宋体" w:hAnsi="宋体" w:eastAsia="宋体" w:cs="宋体"/>
          <w:b w:val="0"/>
          <w:color w:val="auto"/>
          <w:sz w:val="24"/>
          <w:szCs w:val="24"/>
          <w:highlight w:val="none"/>
        </w:rPr>
        <w:t>15. 缺陷责任期与保修</w:t>
      </w:r>
      <w:bookmarkEnd w:id="601"/>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602"/>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扣留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。在工程项目竣工前，承包人按专用合同条款第3.7条提供履约担保的，发包人不得同时预留工程质量保证金。</w:t>
      </w:r>
    </w:p>
    <w:p>
      <w:pPr>
        <w:spacing w:line="360" w:lineRule="auto"/>
        <w:ind w:firstLine="480" w:firstLineChars="200"/>
        <w:jc w:val="left"/>
        <w:rPr>
          <w:rFonts w:hint="eastAsia" w:ascii="宋体" w:hAnsi="宋体" w:eastAsia="宋体" w:cs="宋体"/>
          <w:color w:val="auto"/>
          <w:sz w:val="24"/>
          <w:szCs w:val="24"/>
          <w:highlight w:val="none"/>
        </w:rPr>
      </w:pPr>
    </w:p>
    <w:p>
      <w:pPr>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种方式：</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603"/>
    <w:bookmarkEnd w:id="604"/>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605"/>
    <w:p>
      <w:pPr>
        <w:spacing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pPr>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lang w:val="en-US" w:eastAsia="zh-CN"/>
        </w:rPr>
        <w:t>2年</w:t>
      </w:r>
      <w:r>
        <w:rPr>
          <w:rFonts w:hint="eastAsia" w:ascii="宋体" w:hAnsi="宋体" w:eastAsia="宋体" w:cs="宋体"/>
          <w:color w:val="auto"/>
          <w:kern w:val="0"/>
          <w:sz w:val="24"/>
          <w:szCs w:val="24"/>
          <w:highlight w:val="none"/>
          <w:u w:val="single"/>
        </w:rPr>
        <w:t>。</w:t>
      </w:r>
    </w:p>
    <w:p>
      <w:pPr>
        <w:spacing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：24小时内   </w:t>
      </w:r>
      <w:r>
        <w:rPr>
          <w:rFonts w:hint="eastAsia" w:ascii="宋体" w:hAnsi="宋体" w:eastAsia="宋体" w:cs="宋体"/>
          <w:color w:val="auto"/>
          <w:kern w:val="0"/>
          <w:sz w:val="24"/>
          <w:szCs w:val="24"/>
          <w:highlight w:val="none"/>
        </w:rPr>
        <w:t>。</w:t>
      </w:r>
    </w:p>
    <w:bookmarkEnd w:id="606"/>
    <w:bookmarkEnd w:id="607"/>
    <w:bookmarkEnd w:id="608"/>
    <w:bookmarkEnd w:id="609"/>
    <w:p>
      <w:pPr>
        <w:pStyle w:val="4"/>
        <w:spacing w:before="120" w:after="120" w:line="360" w:lineRule="auto"/>
        <w:rPr>
          <w:rFonts w:hint="eastAsia" w:ascii="宋体" w:hAnsi="宋体" w:eastAsia="宋体" w:cs="宋体"/>
          <w:b w:val="0"/>
          <w:color w:val="auto"/>
          <w:sz w:val="24"/>
          <w:szCs w:val="24"/>
          <w:highlight w:val="none"/>
        </w:rPr>
      </w:pPr>
      <w:bookmarkStart w:id="632" w:name="_Toc351203648"/>
      <w:bookmarkStart w:id="633" w:name="_Toc280868717"/>
      <w:bookmarkStart w:id="634" w:name="_Toc280868718"/>
      <w:r>
        <w:rPr>
          <w:rFonts w:hint="eastAsia" w:ascii="宋体" w:hAnsi="宋体" w:eastAsia="宋体" w:cs="宋体"/>
          <w:b w:val="0"/>
          <w:color w:val="auto"/>
          <w:sz w:val="24"/>
          <w:szCs w:val="24"/>
          <w:highlight w:val="none"/>
        </w:rPr>
        <w:t>16. 违约</w:t>
      </w:r>
      <w:bookmarkEnd w:id="632"/>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pPr>
        <w:spacing w:line="360" w:lineRule="auto"/>
        <w:ind w:left="1500" w:hanging="1200" w:hangingChars="5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ind w:left="1500" w:hanging="1200" w:hangingChars="5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pPr>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双方另行确定       </w:t>
      </w:r>
      <w:r>
        <w:rPr>
          <w:rFonts w:hint="eastAsia" w:ascii="宋体" w:hAnsi="宋体" w:eastAsia="宋体" w:cs="宋体"/>
          <w:color w:val="auto"/>
          <w:kern w:val="0"/>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执行通用条款        </w:t>
      </w:r>
      <w:r>
        <w:rPr>
          <w:rFonts w:hint="eastAsia" w:ascii="宋体" w:hAnsi="宋体" w:eastAsia="宋体" w:cs="宋体"/>
          <w:color w:val="auto"/>
          <w:kern w:val="0"/>
          <w:sz w:val="24"/>
          <w:szCs w:val="24"/>
          <w:highlight w:val="none"/>
        </w:rPr>
        <w:t>。</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 xml:space="preserve">   双方另行确定   </w:t>
      </w:r>
      <w:r>
        <w:rPr>
          <w:rFonts w:hint="eastAsia" w:ascii="宋体" w:hAnsi="宋体" w:eastAsia="宋体" w:cs="宋体"/>
          <w:color w:val="auto"/>
          <w:kern w:val="0"/>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 xml:space="preserve">    双方另行确定      </w:t>
      </w:r>
      <w:r>
        <w:rPr>
          <w:rFonts w:hint="eastAsia" w:ascii="宋体" w:hAnsi="宋体" w:eastAsia="宋体" w:cs="宋体"/>
          <w:color w:val="auto"/>
          <w:kern w:val="0"/>
          <w:sz w:val="24"/>
          <w:szCs w:val="24"/>
          <w:highlight w:val="none"/>
        </w:rPr>
        <w:t>。</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 xml:space="preserve">  双方另行确定   </w:t>
      </w:r>
      <w:r>
        <w:rPr>
          <w:rFonts w:hint="eastAsia" w:ascii="宋体" w:hAnsi="宋体" w:eastAsia="宋体" w:cs="宋体"/>
          <w:color w:val="auto"/>
          <w:kern w:val="0"/>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双方另行确定    </w:t>
      </w:r>
      <w:r>
        <w:rPr>
          <w:rFonts w:hint="eastAsia" w:ascii="宋体" w:hAnsi="宋体" w:eastAsia="宋体" w:cs="宋体"/>
          <w:color w:val="auto"/>
          <w:kern w:val="0"/>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双方另行确定     </w:t>
      </w:r>
      <w:r>
        <w:rPr>
          <w:rFonts w:hint="eastAsia" w:ascii="宋体" w:hAnsi="宋体" w:eastAsia="宋体" w:cs="宋体"/>
          <w:color w:val="auto"/>
          <w:kern w:val="0"/>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60</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双方另行确定   </w:t>
      </w:r>
      <w:r>
        <w:rPr>
          <w:rFonts w:hint="eastAsia" w:ascii="宋体" w:hAnsi="宋体" w:eastAsia="宋体" w:cs="宋体"/>
          <w:color w:val="auto"/>
          <w:kern w:val="0"/>
          <w:sz w:val="24"/>
          <w:szCs w:val="24"/>
          <w:highlight w:val="none"/>
        </w:rPr>
        <w:t>。</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pPr>
        <w:spacing w:line="360" w:lineRule="auto"/>
        <w:ind w:left="1500" w:hanging="1200" w:hangingChars="5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color w:val="auto"/>
          <w:kern w:val="0"/>
          <w:sz w:val="24"/>
          <w:szCs w:val="24"/>
          <w:highlight w:val="none"/>
          <w:u w:val="single"/>
        </w:rPr>
        <w:t>由承包人承担全部费用并承担相关法律责任</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pPr>
        <w:spacing w:before="120" w:after="12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按通用条款执行  </w:t>
      </w:r>
      <w:r>
        <w:rPr>
          <w:rFonts w:hint="eastAsia" w:ascii="宋体" w:hAnsi="宋体" w:eastAsia="宋体" w:cs="宋体"/>
          <w:color w:val="auto"/>
          <w:kern w:val="0"/>
          <w:sz w:val="24"/>
          <w:szCs w:val="24"/>
          <w:highlight w:val="none"/>
        </w:rPr>
        <w:t>。</w:t>
      </w:r>
    </w:p>
    <w:p>
      <w:pPr>
        <w:spacing w:before="120" w:after="12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 xml:space="preserve">     双方另行确定        </w:t>
      </w:r>
      <w:r>
        <w:rPr>
          <w:rFonts w:hint="eastAsia" w:ascii="宋体" w:hAnsi="宋体" w:eastAsia="宋体" w:cs="宋体"/>
          <w:color w:val="auto"/>
          <w:kern w:val="0"/>
          <w:sz w:val="24"/>
          <w:szCs w:val="24"/>
          <w:highlight w:val="none"/>
        </w:rPr>
        <w:t>。</w:t>
      </w:r>
    </w:p>
    <w:p>
      <w:pPr>
        <w:pStyle w:val="4"/>
        <w:spacing w:before="120" w:after="120" w:line="360" w:lineRule="auto"/>
        <w:rPr>
          <w:rFonts w:hint="eastAsia" w:ascii="宋体" w:hAnsi="宋体" w:eastAsia="宋体" w:cs="宋体"/>
          <w:b w:val="0"/>
          <w:color w:val="auto"/>
          <w:sz w:val="24"/>
          <w:szCs w:val="24"/>
          <w:highlight w:val="none"/>
        </w:rPr>
      </w:pPr>
      <w:bookmarkStart w:id="635" w:name="_Toc351203649"/>
      <w:r>
        <w:rPr>
          <w:rFonts w:hint="eastAsia" w:ascii="宋体" w:hAnsi="宋体" w:eastAsia="宋体" w:cs="宋体"/>
          <w:b w:val="0"/>
          <w:color w:val="auto"/>
          <w:sz w:val="24"/>
          <w:szCs w:val="24"/>
          <w:highlight w:val="none"/>
        </w:rPr>
        <w:t>17. 不可抗力</w:t>
      </w:r>
      <w:bookmarkEnd w:id="635"/>
      <w:r>
        <w:rPr>
          <w:rFonts w:hint="eastAsia" w:ascii="宋体" w:hAnsi="宋体" w:eastAsia="宋体" w:cs="宋体"/>
          <w:b w:val="0"/>
          <w:color w:val="auto"/>
          <w:sz w:val="24"/>
          <w:szCs w:val="24"/>
          <w:highlight w:val="none"/>
        </w:rPr>
        <w:t xml:space="preserve"> </w:t>
      </w:r>
      <w:bookmarkEnd w:id="633"/>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pPr>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天内完成款项的支付。</w:t>
      </w:r>
    </w:p>
    <w:p>
      <w:pPr>
        <w:pStyle w:val="4"/>
        <w:spacing w:before="120" w:after="120" w:line="360" w:lineRule="auto"/>
        <w:rPr>
          <w:rFonts w:hint="eastAsia" w:ascii="宋体" w:hAnsi="宋体" w:eastAsia="宋体" w:cs="宋体"/>
          <w:b w:val="0"/>
          <w:color w:val="auto"/>
          <w:sz w:val="24"/>
          <w:szCs w:val="24"/>
          <w:highlight w:val="none"/>
        </w:rPr>
      </w:pPr>
      <w:bookmarkStart w:id="636" w:name="_Toc351203650"/>
      <w:r>
        <w:rPr>
          <w:rFonts w:hint="eastAsia" w:ascii="宋体" w:hAnsi="宋体" w:eastAsia="宋体" w:cs="宋体"/>
          <w:b w:val="0"/>
          <w:color w:val="auto"/>
          <w:sz w:val="24"/>
          <w:szCs w:val="24"/>
          <w:highlight w:val="none"/>
        </w:rPr>
        <w:t>18. 保险</w:t>
      </w:r>
      <w:bookmarkEnd w:id="636"/>
    </w:p>
    <w:bookmarkEnd w:id="634"/>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rPr>
        <w:t xml:space="preserve">   按通用条款执行    </w:t>
      </w:r>
      <w:r>
        <w:rPr>
          <w:rFonts w:hint="eastAsia" w:ascii="宋体" w:hAnsi="宋体" w:eastAsia="宋体" w:cs="宋体"/>
          <w:color w:val="auto"/>
          <w:kern w:val="0"/>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承包人应当对本工程及与本工程相关的人员进行投保    </w:t>
      </w:r>
      <w:r>
        <w:rPr>
          <w:rFonts w:hint="eastAsia" w:ascii="宋体" w:hAnsi="宋体" w:eastAsia="宋体" w:cs="宋体"/>
          <w:color w:val="auto"/>
          <w:sz w:val="24"/>
          <w:szCs w:val="24"/>
          <w:highlight w:val="none"/>
        </w:rPr>
        <w:t>。</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bookmarkEnd w:id="610"/>
    <w:bookmarkEnd w:id="611"/>
    <w:bookmarkEnd w:id="612"/>
    <w:bookmarkEnd w:id="613"/>
    <w:bookmarkEnd w:id="614"/>
    <w:bookmarkEnd w:id="615"/>
    <w:bookmarkEnd w:id="616"/>
    <w:bookmarkEnd w:id="617"/>
    <w:bookmarkEnd w:id="618"/>
    <w:bookmarkEnd w:id="619"/>
    <w:bookmarkEnd w:id="620"/>
    <w:bookmarkEnd w:id="621"/>
    <w:p>
      <w:pPr>
        <w:pStyle w:val="4"/>
        <w:spacing w:before="120" w:after="120" w:line="360" w:lineRule="auto"/>
        <w:rPr>
          <w:rFonts w:hint="eastAsia" w:ascii="宋体" w:hAnsi="宋体" w:eastAsia="宋体" w:cs="宋体"/>
          <w:b w:val="0"/>
          <w:color w:val="auto"/>
          <w:sz w:val="24"/>
          <w:szCs w:val="24"/>
          <w:highlight w:val="none"/>
        </w:rPr>
      </w:pPr>
      <w:bookmarkStart w:id="637" w:name="_Toc351203651"/>
      <w:r>
        <w:rPr>
          <w:rFonts w:hint="eastAsia" w:ascii="宋体" w:hAnsi="宋体" w:eastAsia="宋体" w:cs="宋体"/>
          <w:b w:val="0"/>
          <w:color w:val="auto"/>
          <w:sz w:val="24"/>
          <w:szCs w:val="24"/>
          <w:highlight w:val="none"/>
        </w:rPr>
        <w:t>20. 争议解决</w:t>
      </w:r>
      <w:bookmarkEnd w:id="637"/>
    </w:p>
    <w:bookmarkEnd w:id="622"/>
    <w:bookmarkEnd w:id="623"/>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624"/>
      <w:r>
        <w:rPr>
          <w:rFonts w:hint="eastAsia" w:ascii="宋体" w:hAnsi="宋体" w:eastAsia="宋体" w:cs="宋体"/>
          <w:color w:val="auto"/>
          <w:sz w:val="24"/>
          <w:szCs w:val="24"/>
          <w:highlight w:val="none"/>
        </w:rPr>
        <w:t>议评审</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80" w:firstLineChars="200"/>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625"/>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pPr>
        <w:numPr>
          <w:ilvl w:val="0"/>
          <w:numId w:val="7"/>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pPr>
        <w:numPr>
          <w:ilvl w:val="0"/>
          <w:numId w:val="0"/>
        </w:numPr>
        <w:spacing w:line="360" w:lineRule="auto"/>
        <w:ind w:firstLine="480" w:firstLineChars="200"/>
        <w:jc w:val="left"/>
        <w:rPr>
          <w:rFonts w:hint="eastAsia" w:ascii="宋体" w:hAnsi="宋体" w:eastAsia="宋体" w:cs="宋体"/>
          <w:lang w:eastAsia="zh-CN"/>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626"/>
      <w:bookmarkEnd w:id="627"/>
      <w:bookmarkEnd w:id="628"/>
      <w:bookmarkEnd w:id="629"/>
      <w:bookmarkEnd w:id="630"/>
      <w:bookmarkEnd w:id="631"/>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numPr>
          <w:ilvl w:val="0"/>
          <w:numId w:val="0"/>
        </w:numPr>
        <w:spacing w:line="360" w:lineRule="auto"/>
        <w:jc w:val="both"/>
        <w:outlineLvl w:val="0"/>
        <w:rPr>
          <w:rFonts w:ascii="宋体" w:hAnsi="宋体" w:eastAsia="宋体" w:cs="宋体"/>
          <w:b/>
          <w:sz w:val="36"/>
          <w:szCs w:val="36"/>
        </w:rPr>
      </w:pPr>
    </w:p>
    <w:p>
      <w:pPr>
        <w:pStyle w:val="33"/>
        <w:spacing w:line="360" w:lineRule="auto"/>
        <w:outlineLvl w:val="0"/>
        <w:rPr>
          <w:rFonts w:ascii="宋体" w:hAnsi="宋体" w:eastAsia="宋体" w:cs="宋体"/>
          <w:b/>
          <w:sz w:val="36"/>
          <w:szCs w:val="36"/>
        </w:rPr>
      </w:pPr>
      <w:bookmarkStart w:id="638" w:name="_Toc9147"/>
      <w:r>
        <w:rPr>
          <w:rFonts w:hint="eastAsia" w:ascii="宋体" w:hAnsi="宋体" w:eastAsia="宋体" w:cs="宋体"/>
          <w:b/>
          <w:sz w:val="36"/>
          <w:szCs w:val="36"/>
        </w:rPr>
        <w:t>第六部分</w:t>
      </w:r>
      <w:r>
        <w:rPr>
          <w:rFonts w:ascii="宋体" w:hAnsi="宋体" w:eastAsia="宋体" w:cs="宋体"/>
          <w:b/>
          <w:sz w:val="36"/>
          <w:szCs w:val="36"/>
        </w:rPr>
        <w:t xml:space="preserve">  </w:t>
      </w:r>
      <w:bookmarkEnd w:id="88"/>
      <w:bookmarkEnd w:id="89"/>
      <w:r>
        <w:rPr>
          <w:rFonts w:hint="eastAsia" w:ascii="宋体" w:hAnsi="宋体" w:eastAsia="宋体" w:cs="宋体"/>
          <w:b/>
          <w:sz w:val="36"/>
          <w:szCs w:val="36"/>
        </w:rPr>
        <w:t>报价函部分格式</w:t>
      </w:r>
      <w:bookmarkEnd w:id="90"/>
      <w:bookmarkEnd w:id="638"/>
      <w:bookmarkStart w:id="639" w:name="_Toc183264345"/>
    </w:p>
    <w:bookmarkEnd w:id="639"/>
    <w:p>
      <w:pPr>
        <w:pStyle w:val="35"/>
        <w:spacing w:line="360" w:lineRule="auto"/>
        <w:rPr>
          <w:rFonts w:ascii="宋体" w:hAnsi="宋体" w:eastAsia="宋体" w:cs="宋体"/>
          <w:b/>
          <w:bCs/>
          <w:szCs w:val="32"/>
        </w:rPr>
      </w:pPr>
      <w:bookmarkStart w:id="640" w:name="_Toc16643"/>
      <w:r>
        <w:rPr>
          <w:rFonts w:hint="eastAsia" w:ascii="宋体" w:hAnsi="宋体" w:eastAsia="宋体" w:cs="宋体"/>
          <w:b/>
          <w:bCs/>
          <w:szCs w:val="32"/>
        </w:rPr>
        <w:t>一、报   价   函</w:t>
      </w:r>
      <w:bookmarkEnd w:id="640"/>
    </w:p>
    <w:p>
      <w:pPr>
        <w:pStyle w:val="11"/>
        <w:tabs>
          <w:tab w:val="left" w:pos="5580"/>
        </w:tabs>
        <w:spacing w:line="360" w:lineRule="auto"/>
        <w:rPr>
          <w:rFonts w:hAnsi="宋体" w:cs="宋体"/>
          <w:color w:val="000000"/>
          <w:sz w:val="24"/>
          <w:szCs w:val="24"/>
          <w:u w:val="single"/>
        </w:rPr>
      </w:pPr>
      <w:bookmarkStart w:id="641" w:name="_Toc3447"/>
      <w:bookmarkStart w:id="642" w:name="_Toc183264346"/>
      <w:r>
        <w:rPr>
          <w:rFonts w:hint="eastAsia" w:hAnsi="宋体" w:cs="宋体"/>
          <w:b/>
          <w:sz w:val="32"/>
        </w:rPr>
        <w:t xml:space="preserve"> </w:t>
      </w:r>
      <w:r>
        <w:rPr>
          <w:rFonts w:hint="eastAsia" w:hAnsi="宋体" w:cs="宋体"/>
          <w:b/>
          <w:szCs w:val="24"/>
        </w:rPr>
        <w:t xml:space="preserve">  </w:t>
      </w:r>
      <w:r>
        <w:rPr>
          <w:rFonts w:hint="eastAsia" w:hAnsi="宋体" w:cs="宋体"/>
          <w:bCs/>
          <w:szCs w:val="24"/>
        </w:rPr>
        <w:t xml:space="preserve"> </w:t>
      </w:r>
      <w:r>
        <w:rPr>
          <w:rFonts w:hint="eastAsia" w:hAnsi="宋体" w:cs="宋体"/>
          <w:color w:val="000000"/>
          <w:sz w:val="24"/>
          <w:szCs w:val="24"/>
          <w:u w:val="single"/>
        </w:rPr>
        <w:t>致：采购代理机构名称：</w:t>
      </w:r>
    </w:p>
    <w:p>
      <w:pPr>
        <w:pStyle w:val="11"/>
        <w:tabs>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经研究，我们决定参加项目编号为</w:t>
      </w:r>
      <w:r>
        <w:rPr>
          <w:rFonts w:hint="eastAsia" w:hAnsi="宋体" w:cs="宋体"/>
          <w:color w:val="000000"/>
          <w:sz w:val="24"/>
          <w:szCs w:val="24"/>
          <w:u w:val="single"/>
        </w:rPr>
        <w:t xml:space="preserve">           </w:t>
      </w:r>
      <w:r>
        <w:rPr>
          <w:rFonts w:hint="eastAsia" w:hAnsi="宋体" w:cs="宋体"/>
          <w:color w:val="000000"/>
          <w:sz w:val="24"/>
          <w:szCs w:val="24"/>
        </w:rPr>
        <w:t>的（项目名称）投标活动并提交投标文件。为此，我方郑重声明以下诸点，并负法律责任。</w:t>
      </w:r>
    </w:p>
    <w:p>
      <w:pPr>
        <w:pStyle w:val="11"/>
        <w:tabs>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1、我方提交的投标文件，正本一份，副本</w:t>
      </w:r>
      <w:r>
        <w:rPr>
          <w:rFonts w:hint="eastAsia" w:hAnsi="宋体" w:cs="宋体"/>
          <w:color w:val="000000"/>
          <w:sz w:val="24"/>
          <w:szCs w:val="24"/>
          <w:u w:val="single"/>
        </w:rPr>
        <w:t xml:space="preserve">    </w:t>
      </w:r>
      <w:r>
        <w:rPr>
          <w:rFonts w:hint="eastAsia" w:hAnsi="宋体" w:cs="宋体"/>
          <w:color w:val="000000"/>
          <w:sz w:val="24"/>
          <w:szCs w:val="24"/>
        </w:rPr>
        <w:t>份。</w:t>
      </w:r>
    </w:p>
    <w:p>
      <w:pPr>
        <w:pStyle w:val="11"/>
        <w:tabs>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2、如果我们的投标文件被接受，我们将履行采购文件中规定的每一项要求，并按我们投标文件中的承诺提供服务。</w:t>
      </w:r>
    </w:p>
    <w:p>
      <w:pPr>
        <w:pStyle w:val="11"/>
        <w:tabs>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3、我方愿按《中华人民共和国合同法》履行自己的全部责任。</w:t>
      </w:r>
    </w:p>
    <w:p>
      <w:pPr>
        <w:pStyle w:val="11"/>
        <w:tabs>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4、我们同意按采购文件规定交纳投标保证金、中标服务费、律师见证费，遵守贵机构有关采购的各项规定。</w:t>
      </w:r>
    </w:p>
    <w:p>
      <w:pPr>
        <w:pStyle w:val="11"/>
        <w:tabs>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我方若未成为成交供应商，贵机构有权不做任何解释。</w:t>
      </w:r>
    </w:p>
    <w:p>
      <w:pPr>
        <w:pStyle w:val="11"/>
        <w:tabs>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5、我方的投标文件自开标之日起有效期为   日。</w:t>
      </w:r>
    </w:p>
    <w:p>
      <w:pPr>
        <w:pStyle w:val="11"/>
        <w:tabs>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6、与本投标有关的一切正式往来通讯请寄：</w:t>
      </w:r>
    </w:p>
    <w:p>
      <w:pPr>
        <w:pStyle w:val="11"/>
        <w:tabs>
          <w:tab w:val="left" w:pos="5580"/>
        </w:tabs>
        <w:spacing w:line="500" w:lineRule="exact"/>
        <w:ind w:firstLine="480" w:firstLineChars="200"/>
        <w:rPr>
          <w:rFonts w:hAnsi="宋体" w:cs="宋体"/>
          <w:color w:val="000000"/>
          <w:sz w:val="24"/>
          <w:szCs w:val="24"/>
        </w:rPr>
      </w:pPr>
      <w:r>
        <w:rPr>
          <w:rFonts w:hint="eastAsia" w:hAnsi="宋体" w:cs="宋体"/>
          <w:color w:val="000000"/>
          <w:sz w:val="24"/>
          <w:szCs w:val="24"/>
        </w:rPr>
        <w:t>地    址：                            邮政编码：</w:t>
      </w:r>
    </w:p>
    <w:p>
      <w:pPr>
        <w:pStyle w:val="11"/>
        <w:tabs>
          <w:tab w:val="left" w:pos="5580"/>
        </w:tabs>
        <w:spacing w:line="500" w:lineRule="exact"/>
        <w:ind w:firstLine="480" w:firstLineChars="200"/>
        <w:rPr>
          <w:rFonts w:hAnsi="宋体" w:cs="宋体"/>
          <w:color w:val="000000"/>
          <w:sz w:val="24"/>
          <w:szCs w:val="24"/>
        </w:rPr>
      </w:pPr>
      <w:r>
        <w:rPr>
          <w:rFonts w:hint="eastAsia" w:hAnsi="宋体" w:cs="宋体"/>
          <w:color w:val="000000"/>
          <w:sz w:val="24"/>
          <w:szCs w:val="24"/>
        </w:rPr>
        <w:t>电    话：                            传    真：</w:t>
      </w:r>
    </w:p>
    <w:p>
      <w:pPr>
        <w:pStyle w:val="11"/>
        <w:tabs>
          <w:tab w:val="left" w:pos="5580"/>
        </w:tabs>
        <w:spacing w:line="500" w:lineRule="exact"/>
        <w:ind w:firstLine="480" w:firstLineChars="200"/>
        <w:rPr>
          <w:rFonts w:hAnsi="宋体" w:cs="宋体"/>
          <w:color w:val="000000"/>
          <w:sz w:val="24"/>
          <w:szCs w:val="24"/>
        </w:rPr>
      </w:pPr>
      <w:r>
        <w:rPr>
          <w:rFonts w:hint="eastAsia" w:hAnsi="宋体" w:cs="宋体"/>
          <w:color w:val="000000"/>
          <w:sz w:val="24"/>
          <w:szCs w:val="24"/>
        </w:rPr>
        <w:t>开户单位：                            开户银行：</w:t>
      </w:r>
    </w:p>
    <w:p>
      <w:pPr>
        <w:pStyle w:val="11"/>
        <w:tabs>
          <w:tab w:val="left" w:pos="5580"/>
        </w:tabs>
        <w:spacing w:line="500" w:lineRule="exact"/>
        <w:ind w:firstLine="480" w:firstLineChars="200"/>
        <w:rPr>
          <w:rFonts w:hAnsi="宋体" w:cs="宋体"/>
          <w:color w:val="000000"/>
          <w:sz w:val="24"/>
          <w:szCs w:val="24"/>
        </w:rPr>
      </w:pPr>
      <w:r>
        <w:rPr>
          <w:rFonts w:hint="eastAsia" w:hAnsi="宋体" w:cs="宋体"/>
          <w:color w:val="000000"/>
          <w:sz w:val="24"/>
          <w:szCs w:val="24"/>
        </w:rPr>
        <w:t>帐    号：</w:t>
      </w:r>
    </w:p>
    <w:p>
      <w:pPr>
        <w:pStyle w:val="11"/>
        <w:tabs>
          <w:tab w:val="left" w:pos="5580"/>
        </w:tabs>
        <w:spacing w:line="500" w:lineRule="exact"/>
        <w:rPr>
          <w:rFonts w:hAnsi="宋体" w:cs="宋体"/>
          <w:color w:val="000000"/>
          <w:sz w:val="24"/>
          <w:szCs w:val="24"/>
        </w:rPr>
      </w:pPr>
      <w:r>
        <w:rPr>
          <w:rFonts w:hint="eastAsia" w:hAnsi="宋体" w:cs="宋体"/>
          <w:color w:val="000000"/>
          <w:sz w:val="24"/>
          <w:szCs w:val="24"/>
        </w:rPr>
        <w:t xml:space="preserve">   投标单位（印章） 法定代表人或授权代理人签字：      </w:t>
      </w:r>
    </w:p>
    <w:p>
      <w:pPr>
        <w:pStyle w:val="11"/>
        <w:tabs>
          <w:tab w:val="left" w:pos="5580"/>
        </w:tabs>
        <w:spacing w:line="500" w:lineRule="exact"/>
        <w:rPr>
          <w:rFonts w:hAnsi="宋体" w:cs="宋体"/>
          <w:sz w:val="28"/>
          <w:szCs w:val="28"/>
        </w:rPr>
      </w:pPr>
      <w:r>
        <w:rPr>
          <w:rFonts w:hint="eastAsia" w:hAnsi="宋体" w:cs="宋体"/>
          <w:color w:val="000000"/>
          <w:sz w:val="28"/>
          <w:szCs w:val="28"/>
        </w:rPr>
        <w:t xml:space="preserve">                                             年   月   日   </w:t>
      </w:r>
    </w:p>
    <w:p>
      <w:pPr>
        <w:pStyle w:val="35"/>
        <w:spacing w:line="360" w:lineRule="auto"/>
        <w:rPr>
          <w:rFonts w:ascii="宋体" w:hAnsi="宋体" w:eastAsia="宋体" w:cs="宋体"/>
          <w:b/>
          <w:bCs/>
          <w:szCs w:val="32"/>
        </w:rPr>
      </w:pPr>
      <w:r>
        <w:rPr>
          <w:rFonts w:hint="eastAsia" w:ascii="宋体" w:hAnsi="宋体" w:eastAsia="宋体" w:cs="宋体"/>
          <w:b/>
          <w:bCs/>
          <w:szCs w:val="32"/>
        </w:rPr>
        <w:br w:type="page"/>
      </w:r>
    </w:p>
    <w:p>
      <w:pPr>
        <w:pStyle w:val="35"/>
        <w:spacing w:line="360" w:lineRule="auto"/>
        <w:rPr>
          <w:rFonts w:ascii="宋体" w:hAnsi="宋体" w:eastAsia="宋体" w:cs="宋体"/>
          <w:b/>
          <w:bCs/>
          <w:szCs w:val="32"/>
        </w:rPr>
      </w:pPr>
      <w:r>
        <w:rPr>
          <w:rFonts w:hint="eastAsia" w:ascii="宋体" w:hAnsi="宋体" w:eastAsia="宋体" w:cs="宋体"/>
          <w:b/>
          <w:bCs/>
          <w:szCs w:val="32"/>
        </w:rPr>
        <w:t>二、法定代表人授权委托书</w:t>
      </w:r>
      <w:bookmarkEnd w:id="641"/>
      <w:bookmarkEnd w:id="642"/>
    </w:p>
    <w:p>
      <w:pPr>
        <w:pStyle w:val="8"/>
        <w:spacing w:line="460" w:lineRule="exact"/>
        <w:ind w:firstLine="480"/>
        <w:rPr>
          <w:rFonts w:hAnsi="宋体" w:cs="宋体"/>
          <w:sz w:val="24"/>
          <w:szCs w:val="24"/>
        </w:rPr>
      </w:pPr>
      <w:r>
        <w:rPr>
          <w:rFonts w:hAnsi="宋体" w:cs="宋体"/>
          <w:sz w:val="24"/>
          <w:szCs w:val="24"/>
          <w:u w:val="single"/>
        </w:rPr>
        <w:t xml:space="preserve">                         </w:t>
      </w:r>
      <w:r>
        <w:rPr>
          <w:rFonts w:hint="eastAsia" w:hAnsi="宋体" w:cs="宋体"/>
          <w:sz w:val="24"/>
          <w:szCs w:val="24"/>
        </w:rPr>
        <w:t>（供应商名称）法定代表人</w:t>
      </w:r>
      <w:r>
        <w:rPr>
          <w:rFonts w:hAnsi="宋体" w:cs="宋体"/>
          <w:sz w:val="24"/>
          <w:szCs w:val="24"/>
          <w:u w:val="single"/>
        </w:rPr>
        <w:t xml:space="preserve">                    </w:t>
      </w:r>
      <w:r>
        <w:rPr>
          <w:rFonts w:hint="eastAsia" w:hAnsi="宋体" w:cs="宋体"/>
          <w:sz w:val="24"/>
          <w:szCs w:val="24"/>
        </w:rPr>
        <w:t>授权我单位</w:t>
      </w:r>
      <w:r>
        <w:rPr>
          <w:rFonts w:hAnsi="宋体" w:cs="宋体"/>
          <w:sz w:val="24"/>
          <w:szCs w:val="24"/>
          <w:u w:val="single"/>
        </w:rPr>
        <w:t xml:space="preserve">                      </w:t>
      </w:r>
      <w:r>
        <w:rPr>
          <w:rFonts w:hint="eastAsia" w:hAnsi="宋体" w:cs="宋体"/>
          <w:sz w:val="24"/>
          <w:szCs w:val="24"/>
        </w:rPr>
        <w:t>（职务或职称）</w:t>
      </w:r>
      <w:r>
        <w:rPr>
          <w:rFonts w:hAnsi="宋体" w:cs="宋体"/>
          <w:sz w:val="24"/>
          <w:szCs w:val="24"/>
          <w:u w:val="single"/>
        </w:rPr>
        <w:t xml:space="preserve">                    </w:t>
      </w:r>
      <w:r>
        <w:rPr>
          <w:rFonts w:hint="eastAsia" w:hAnsi="宋体" w:cs="宋体"/>
          <w:sz w:val="24"/>
          <w:szCs w:val="24"/>
        </w:rPr>
        <w:t>（姓名）为我单位本次磋商授权代理人，全权办理此次</w:t>
      </w:r>
      <w:r>
        <w:rPr>
          <w:rFonts w:hAnsi="宋体" w:cs="宋体"/>
          <w:sz w:val="24"/>
          <w:szCs w:val="24"/>
          <w:u w:val="single"/>
        </w:rPr>
        <w:t xml:space="preserve">                                     </w:t>
      </w:r>
      <w:r>
        <w:rPr>
          <w:rFonts w:hint="eastAsia" w:hAnsi="宋体" w:cs="宋体"/>
          <w:sz w:val="24"/>
          <w:szCs w:val="24"/>
        </w:rPr>
        <w:t>竞争性磋商政府采购项目（项目编号：</w:t>
      </w:r>
      <w:r>
        <w:rPr>
          <w:rFonts w:hAnsi="宋体" w:cs="宋体"/>
          <w:sz w:val="24"/>
          <w:szCs w:val="24"/>
          <w:u w:val="single"/>
        </w:rPr>
        <w:t xml:space="preserve">                 </w:t>
      </w:r>
      <w:r>
        <w:rPr>
          <w:rFonts w:hint="eastAsia" w:hAnsi="宋体" w:cs="宋体"/>
          <w:sz w:val="24"/>
          <w:szCs w:val="24"/>
        </w:rPr>
        <w:t>）的一切事宜。代理人在该项目活动中所签署的一切文件，我（单位）均予承认。</w:t>
      </w:r>
    </w:p>
    <w:p>
      <w:pPr>
        <w:pStyle w:val="8"/>
        <w:spacing w:line="460" w:lineRule="exact"/>
        <w:ind w:firstLine="480"/>
        <w:rPr>
          <w:rFonts w:hAnsi="宋体" w:cs="宋体"/>
          <w:sz w:val="24"/>
          <w:szCs w:val="24"/>
        </w:rPr>
      </w:pPr>
      <w:r>
        <w:rPr>
          <w:rFonts w:hint="eastAsia" w:hAnsi="宋体" w:cs="宋体"/>
          <w:sz w:val="24"/>
          <w:szCs w:val="24"/>
        </w:rPr>
        <w:t>代理人无转委托权。</w:t>
      </w:r>
    </w:p>
    <w:p>
      <w:pPr>
        <w:pStyle w:val="8"/>
        <w:spacing w:line="460" w:lineRule="exact"/>
        <w:rPr>
          <w:rFonts w:hAnsi="宋体" w:cs="宋体"/>
          <w:sz w:val="24"/>
          <w:szCs w:val="24"/>
        </w:rPr>
      </w:pPr>
    </w:p>
    <w:p>
      <w:pPr>
        <w:pStyle w:val="8"/>
        <w:spacing w:line="460" w:lineRule="exact"/>
        <w:ind w:firstLine="480"/>
        <w:rPr>
          <w:rFonts w:hAnsi="宋体" w:cs="宋体"/>
          <w:sz w:val="24"/>
          <w:szCs w:val="24"/>
        </w:rPr>
      </w:pPr>
      <w:r>
        <w:rPr>
          <w:rFonts w:hint="eastAsia" w:hAnsi="宋体" w:cs="宋体"/>
          <w:sz w:val="24"/>
          <w:szCs w:val="24"/>
        </w:rPr>
        <w:t>特此授权。</w:t>
      </w:r>
    </w:p>
    <w:p>
      <w:pPr>
        <w:pStyle w:val="8"/>
        <w:spacing w:line="460" w:lineRule="exact"/>
        <w:rPr>
          <w:rFonts w:hAnsi="宋体" w:cs="宋体"/>
          <w:sz w:val="24"/>
          <w:szCs w:val="24"/>
        </w:rPr>
      </w:pPr>
    </w:p>
    <w:tbl>
      <w:tblPr>
        <w:tblStyle w:val="20"/>
        <w:tblW w:w="7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7351" w:type="dxa"/>
            <w:vAlign w:val="center"/>
          </w:tcPr>
          <w:p>
            <w:pPr>
              <w:pStyle w:val="8"/>
              <w:spacing w:line="460" w:lineRule="exact"/>
              <w:jc w:val="center"/>
              <w:rPr>
                <w:rFonts w:ascii="宋体" w:cs="宋体"/>
                <w:sz w:val="24"/>
                <w:szCs w:val="24"/>
              </w:rPr>
            </w:pPr>
            <w:r>
              <w:rPr>
                <w:rFonts w:hint="eastAsia" w:ascii="宋体" w:hAnsi="宋体" w:cs="宋体"/>
                <w:sz w:val="24"/>
                <w:szCs w:val="24"/>
              </w:rPr>
              <w:t>被授权人身份证复印件粘贴处（正反面）</w:t>
            </w:r>
          </w:p>
        </w:tc>
      </w:tr>
    </w:tbl>
    <w:p>
      <w:pPr>
        <w:pStyle w:val="8"/>
        <w:spacing w:line="460" w:lineRule="exact"/>
        <w:rPr>
          <w:rFonts w:hAnsi="宋体" w:cs="宋体"/>
          <w:sz w:val="24"/>
          <w:szCs w:val="24"/>
        </w:rPr>
      </w:pPr>
    </w:p>
    <w:p>
      <w:pPr>
        <w:pStyle w:val="8"/>
        <w:spacing w:line="460" w:lineRule="exact"/>
        <w:rPr>
          <w:rFonts w:hAnsi="宋体" w:cs="宋体"/>
          <w:sz w:val="24"/>
          <w:szCs w:val="24"/>
        </w:rPr>
      </w:pPr>
    </w:p>
    <w:p>
      <w:pPr>
        <w:pStyle w:val="8"/>
        <w:spacing w:line="460" w:lineRule="exact"/>
        <w:rPr>
          <w:rFonts w:hAnsi="宋体" w:cs="宋体"/>
          <w:sz w:val="24"/>
          <w:szCs w:val="24"/>
        </w:rPr>
      </w:pPr>
      <w:r>
        <w:rPr>
          <w:rFonts w:hint="eastAsia" w:hAnsi="宋体" w:cs="宋体"/>
          <w:sz w:val="24"/>
          <w:szCs w:val="24"/>
        </w:rPr>
        <w:t>授权单位（公章）：</w:t>
      </w:r>
      <w:r>
        <w:rPr>
          <w:rFonts w:hAnsi="宋体" w:cs="宋体"/>
          <w:sz w:val="24"/>
          <w:szCs w:val="24"/>
          <w:u w:val="single"/>
        </w:rPr>
        <w:t xml:space="preserve">                        </w:t>
      </w:r>
    </w:p>
    <w:p>
      <w:pPr>
        <w:pStyle w:val="8"/>
        <w:spacing w:line="460" w:lineRule="exact"/>
        <w:rPr>
          <w:rFonts w:hAnsi="宋体" w:cs="宋体"/>
          <w:sz w:val="24"/>
          <w:szCs w:val="24"/>
        </w:rPr>
      </w:pPr>
    </w:p>
    <w:p>
      <w:pPr>
        <w:pStyle w:val="8"/>
        <w:spacing w:line="460" w:lineRule="exact"/>
        <w:rPr>
          <w:rFonts w:hAnsi="宋体" w:cs="宋体"/>
          <w:sz w:val="24"/>
          <w:szCs w:val="24"/>
        </w:rPr>
      </w:pPr>
      <w:r>
        <w:rPr>
          <w:rFonts w:hint="eastAsia" w:hAnsi="宋体" w:cs="宋体"/>
          <w:sz w:val="24"/>
          <w:szCs w:val="24"/>
        </w:rPr>
        <w:t>法定代表人（签字）：</w:t>
      </w:r>
      <w:r>
        <w:rPr>
          <w:rFonts w:hAnsi="宋体" w:cs="宋体"/>
          <w:sz w:val="24"/>
          <w:szCs w:val="24"/>
          <w:u w:val="single"/>
        </w:rPr>
        <w:t xml:space="preserve">                      </w:t>
      </w:r>
    </w:p>
    <w:p>
      <w:pPr>
        <w:rPr>
          <w:rFonts w:ascii="宋体" w:cs="宋体"/>
          <w:sz w:val="24"/>
          <w:szCs w:val="24"/>
        </w:rPr>
      </w:pPr>
    </w:p>
    <w:p>
      <w:pPr>
        <w:rPr>
          <w:rFonts w:ascii="宋体" w:cs="宋体"/>
          <w:sz w:val="24"/>
          <w:szCs w:val="24"/>
        </w:rPr>
      </w:pPr>
    </w:p>
    <w:p>
      <w:pPr>
        <w:spacing w:before="240" w:line="360" w:lineRule="auto"/>
        <w:ind w:left="-155" w:leftChars="-287" w:hanging="448" w:hangingChars="178"/>
        <w:jc w:val="center"/>
        <w:rPr>
          <w:rFonts w:ascii="宋体" w:hAnsi="宋体" w:cs="宋体"/>
          <w:sz w:val="28"/>
          <w:szCs w:val="28"/>
        </w:rPr>
      </w:pPr>
      <w:r>
        <w:rPr>
          <w:rFonts w:hint="eastAsia" w:ascii="宋体" w:hAnsi="宋体" w:cs="宋体"/>
          <w:spacing w:val="6"/>
          <w:sz w:val="24"/>
          <w:szCs w:val="24"/>
        </w:rPr>
        <w:t>日期：</w:t>
      </w:r>
      <w:r>
        <w:rPr>
          <w:rFonts w:ascii="宋体" w:hAnsi="宋体" w:cs="宋体"/>
          <w:spacing w:val="6"/>
          <w:sz w:val="24"/>
          <w:szCs w:val="24"/>
          <w:u w:val="single"/>
        </w:rPr>
        <w:t xml:space="preserve">      </w:t>
      </w:r>
      <w:r>
        <w:rPr>
          <w:rFonts w:hint="eastAsia" w:ascii="宋体" w:hAnsi="宋体" w:cs="宋体"/>
          <w:spacing w:val="6"/>
          <w:sz w:val="24"/>
          <w:szCs w:val="24"/>
        </w:rPr>
        <w:t>年</w:t>
      </w:r>
      <w:r>
        <w:rPr>
          <w:rFonts w:ascii="宋体" w:hAnsi="宋体" w:cs="宋体"/>
          <w:spacing w:val="6"/>
          <w:sz w:val="24"/>
          <w:szCs w:val="24"/>
          <w:u w:val="single"/>
        </w:rPr>
        <w:t xml:space="preserve">   </w:t>
      </w:r>
      <w:r>
        <w:rPr>
          <w:rFonts w:hint="eastAsia" w:ascii="宋体" w:hAnsi="宋体" w:cs="宋体"/>
          <w:spacing w:val="6"/>
          <w:sz w:val="24"/>
          <w:szCs w:val="24"/>
        </w:rPr>
        <w:t>月</w:t>
      </w:r>
      <w:r>
        <w:rPr>
          <w:rFonts w:ascii="宋体" w:hAnsi="宋体" w:cs="宋体"/>
          <w:spacing w:val="6"/>
          <w:sz w:val="24"/>
          <w:szCs w:val="24"/>
          <w:u w:val="single"/>
        </w:rPr>
        <w:t xml:space="preserve">   </w:t>
      </w:r>
      <w:r>
        <w:rPr>
          <w:rFonts w:hint="eastAsia" w:ascii="宋体" w:hAnsi="宋体" w:cs="宋体"/>
          <w:spacing w:val="6"/>
          <w:sz w:val="24"/>
          <w:szCs w:val="24"/>
        </w:rPr>
        <w:t>日</w:t>
      </w:r>
      <w:r>
        <w:rPr>
          <w:rFonts w:ascii="宋体" w:hAnsi="宋体" w:cs="宋体"/>
          <w:b/>
          <w:sz w:val="24"/>
          <w:szCs w:val="24"/>
        </w:rPr>
        <w:br w:type="page"/>
      </w:r>
      <w:bookmarkStart w:id="643" w:name="_Toc28487"/>
      <w:r>
        <w:rPr>
          <w:rFonts w:hint="eastAsia" w:ascii="宋体" w:hAnsi="宋体" w:cs="宋体"/>
          <w:b/>
          <w:bCs/>
          <w:sz w:val="32"/>
          <w:szCs w:val="32"/>
        </w:rPr>
        <w:t>三、报价一览表</w:t>
      </w:r>
      <w:bookmarkEnd w:id="643"/>
    </w:p>
    <w:p>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ascii="宋体" w:cs="宋体"/>
          <w:sz w:val="24"/>
          <w:szCs w:val="24"/>
          <w:u w:val="single"/>
        </w:rPr>
      </w:pPr>
      <w:r>
        <w:rPr>
          <w:rFonts w:hint="eastAsia" w:ascii="宋体" w:hAnsi="宋体" w:cs="宋体"/>
          <w:sz w:val="24"/>
          <w:szCs w:val="24"/>
        </w:rPr>
        <w:t>项目编号：</w:t>
      </w:r>
      <w:r>
        <w:rPr>
          <w:rFonts w:ascii="宋体" w:hAnsi="宋体" w:cs="宋体"/>
          <w:sz w:val="24"/>
          <w:szCs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ascii="宋体" w:cs="宋体"/>
          <w:sz w:val="24"/>
          <w:szCs w:val="24"/>
          <w:u w:val="single"/>
        </w:rPr>
      </w:pPr>
      <w:r>
        <w:rPr>
          <w:rFonts w:hint="eastAsia" w:ascii="宋体" w:hAnsi="宋体" w:cs="宋体"/>
          <w:sz w:val="24"/>
          <w:szCs w:val="24"/>
        </w:rPr>
        <w:t>项目名称：</w:t>
      </w:r>
      <w:r>
        <w:rPr>
          <w:rFonts w:ascii="宋体" w:hAnsi="宋体" w:cs="宋体"/>
          <w:sz w:val="24"/>
          <w:szCs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ascii="宋体" w:cs="宋体"/>
          <w:sz w:val="24"/>
          <w:szCs w:val="24"/>
        </w:rPr>
      </w:pPr>
      <w:r>
        <w:rPr>
          <w:rFonts w:hint="eastAsia" w:ascii="宋体" w:hAnsi="宋体" w:cs="宋体"/>
          <w:sz w:val="24"/>
          <w:szCs w:val="24"/>
        </w:rPr>
        <w:t>供应商名称（盖章）：</w:t>
      </w:r>
      <w:r>
        <w:rPr>
          <w:rFonts w:ascii="宋体" w:hAnsi="宋体" w:cs="宋体"/>
          <w:sz w:val="24"/>
          <w:szCs w:val="24"/>
          <w:u w:val="single"/>
        </w:rPr>
        <w:t xml:space="preserve">                            </w:t>
      </w:r>
    </w:p>
    <w:tbl>
      <w:tblPr>
        <w:tblStyle w:val="20"/>
        <w:tblpPr w:leftFromText="180" w:rightFromText="180" w:vertAnchor="text" w:horzAnchor="page" w:tblpX="1283" w:tblpY="778"/>
        <w:tblOverlap w:val="never"/>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trPr>
        <w:tc>
          <w:tcPr>
            <w:tcW w:w="1696" w:type="dxa"/>
            <w:vAlign w:val="center"/>
          </w:tcPr>
          <w:p>
            <w:pPr>
              <w:spacing w:line="400" w:lineRule="exact"/>
              <w:jc w:val="center"/>
              <w:rPr>
                <w:rFonts w:ascii="宋体" w:cs="宋体"/>
                <w:bCs/>
                <w:color w:val="000000"/>
                <w:sz w:val="24"/>
                <w:szCs w:val="24"/>
              </w:rPr>
            </w:pPr>
            <w:r>
              <w:rPr>
                <w:rFonts w:hint="eastAsia" w:ascii="宋体" w:hAnsi="宋体" w:cs="宋体"/>
                <w:bCs/>
                <w:color w:val="000000"/>
                <w:sz w:val="24"/>
                <w:szCs w:val="24"/>
              </w:rPr>
              <w:t>磋商前</w:t>
            </w:r>
          </w:p>
          <w:p>
            <w:pPr>
              <w:spacing w:line="400" w:lineRule="exact"/>
              <w:jc w:val="center"/>
              <w:rPr>
                <w:rFonts w:ascii="宋体" w:cs="宋体"/>
                <w:bCs/>
                <w:color w:val="000000"/>
                <w:sz w:val="24"/>
                <w:szCs w:val="24"/>
              </w:rPr>
            </w:pPr>
            <w:r>
              <w:rPr>
                <w:rFonts w:hint="eastAsia" w:ascii="宋体" w:hAnsi="宋体" w:cs="宋体"/>
                <w:bCs/>
                <w:color w:val="000000"/>
                <w:sz w:val="24"/>
                <w:szCs w:val="24"/>
              </w:rPr>
              <w:t>基础报价</w:t>
            </w:r>
          </w:p>
          <w:p>
            <w:pPr>
              <w:spacing w:line="400" w:lineRule="exact"/>
              <w:jc w:val="center"/>
              <w:rPr>
                <w:rFonts w:ascii="宋体" w:cs="宋体"/>
                <w:bCs/>
                <w:color w:val="000000"/>
                <w:sz w:val="24"/>
                <w:szCs w:val="24"/>
              </w:rPr>
            </w:pPr>
            <w:r>
              <w:rPr>
                <w:rFonts w:hint="eastAsia" w:ascii="宋体" w:hAnsi="宋体" w:cs="宋体"/>
                <w:bCs/>
                <w:color w:val="000000"/>
                <w:sz w:val="24"/>
                <w:szCs w:val="24"/>
              </w:rPr>
              <w:t>（总价）</w:t>
            </w:r>
          </w:p>
        </w:tc>
        <w:tc>
          <w:tcPr>
            <w:tcW w:w="7839" w:type="dxa"/>
            <w:vAlign w:val="center"/>
          </w:tcPr>
          <w:p>
            <w:pPr>
              <w:spacing w:line="400" w:lineRule="exact"/>
              <w:rPr>
                <w:rFonts w:ascii="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696" w:type="dxa"/>
            <w:vAlign w:val="center"/>
          </w:tcPr>
          <w:p>
            <w:pPr>
              <w:spacing w:line="400" w:lineRule="exact"/>
              <w:jc w:val="center"/>
              <w:rPr>
                <w:rFonts w:ascii="宋体" w:cs="宋体"/>
                <w:sz w:val="24"/>
                <w:szCs w:val="24"/>
              </w:rPr>
            </w:pPr>
            <w:r>
              <w:rPr>
                <w:rFonts w:hint="eastAsia" w:ascii="宋体" w:hAnsi="宋体" w:cs="宋体"/>
                <w:sz w:val="24"/>
                <w:szCs w:val="24"/>
              </w:rPr>
              <w:t>质量标准</w:t>
            </w:r>
          </w:p>
        </w:tc>
        <w:tc>
          <w:tcPr>
            <w:tcW w:w="7839" w:type="dxa"/>
          </w:tcPr>
          <w:p>
            <w:pPr>
              <w:widowControl w:val="0"/>
              <w:spacing w:line="400" w:lineRule="exact"/>
              <w:jc w:val="both"/>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696" w:type="dxa"/>
            <w:vAlign w:val="center"/>
          </w:tcPr>
          <w:p>
            <w:pPr>
              <w:spacing w:line="400" w:lineRule="exact"/>
              <w:jc w:val="center"/>
              <w:rPr>
                <w:rFonts w:ascii="宋体" w:cs="宋体"/>
                <w:sz w:val="24"/>
                <w:szCs w:val="24"/>
              </w:rPr>
            </w:pPr>
            <w:r>
              <w:rPr>
                <w:rFonts w:hint="eastAsia" w:ascii="宋体" w:cs="宋体"/>
                <w:sz w:val="24"/>
                <w:szCs w:val="24"/>
              </w:rPr>
              <w:t>工期</w:t>
            </w:r>
          </w:p>
        </w:tc>
        <w:tc>
          <w:tcPr>
            <w:tcW w:w="7839" w:type="dxa"/>
            <w:vAlign w:val="center"/>
          </w:tcPr>
          <w:p>
            <w:pPr>
              <w:spacing w:line="40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696" w:type="dxa"/>
            <w:vAlign w:val="center"/>
          </w:tcPr>
          <w:p>
            <w:pPr>
              <w:spacing w:line="400" w:lineRule="exact"/>
              <w:jc w:val="center"/>
              <w:rPr>
                <w:rFonts w:hint="eastAsia" w:ascii="宋体" w:eastAsia="宋体" w:cs="宋体"/>
                <w:sz w:val="24"/>
                <w:szCs w:val="24"/>
                <w:lang w:eastAsia="zh-CN"/>
              </w:rPr>
            </w:pPr>
            <w:r>
              <w:rPr>
                <w:rFonts w:hint="eastAsia" w:ascii="宋体" w:cs="宋体"/>
                <w:sz w:val="24"/>
                <w:szCs w:val="24"/>
                <w:lang w:eastAsia="zh-CN"/>
              </w:rPr>
              <w:t>质保期</w:t>
            </w:r>
          </w:p>
        </w:tc>
        <w:tc>
          <w:tcPr>
            <w:tcW w:w="7839" w:type="dxa"/>
            <w:vAlign w:val="center"/>
          </w:tcPr>
          <w:p>
            <w:pPr>
              <w:spacing w:line="40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96" w:type="dxa"/>
            <w:vAlign w:val="center"/>
          </w:tcPr>
          <w:p>
            <w:pPr>
              <w:spacing w:line="400" w:lineRule="exact"/>
              <w:jc w:val="center"/>
              <w:rPr>
                <w:rFonts w:ascii="宋体" w:cs="宋体"/>
                <w:sz w:val="24"/>
                <w:szCs w:val="24"/>
              </w:rPr>
            </w:pPr>
            <w:r>
              <w:rPr>
                <w:rFonts w:hint="eastAsia" w:ascii="宋体" w:hAnsi="宋体" w:cs="宋体"/>
                <w:sz w:val="24"/>
                <w:szCs w:val="24"/>
              </w:rPr>
              <w:t>优惠条件</w:t>
            </w:r>
          </w:p>
        </w:tc>
        <w:tc>
          <w:tcPr>
            <w:tcW w:w="7839" w:type="dxa"/>
            <w:vAlign w:val="center"/>
          </w:tcPr>
          <w:p>
            <w:pPr>
              <w:spacing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96" w:type="dxa"/>
            <w:vAlign w:val="center"/>
          </w:tcPr>
          <w:p>
            <w:pPr>
              <w:spacing w:line="400" w:lineRule="exact"/>
              <w:jc w:val="center"/>
              <w:rPr>
                <w:rFonts w:ascii="宋体" w:cs="宋体"/>
                <w:sz w:val="24"/>
                <w:szCs w:val="24"/>
              </w:rPr>
            </w:pPr>
            <w:r>
              <w:rPr>
                <w:rFonts w:hint="eastAsia" w:ascii="宋体" w:hAnsi="宋体" w:cs="宋体"/>
                <w:sz w:val="24"/>
                <w:szCs w:val="24"/>
              </w:rPr>
              <w:t>对竞争性磋商文件及合同条款的认同程度</w:t>
            </w:r>
          </w:p>
        </w:tc>
        <w:tc>
          <w:tcPr>
            <w:tcW w:w="7839" w:type="dxa"/>
            <w:vAlign w:val="center"/>
          </w:tcPr>
          <w:p>
            <w:pPr>
              <w:spacing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96" w:type="dxa"/>
            <w:vAlign w:val="center"/>
          </w:tcPr>
          <w:p>
            <w:pPr>
              <w:spacing w:line="400" w:lineRule="exact"/>
              <w:jc w:val="center"/>
              <w:rPr>
                <w:rFonts w:ascii="宋体" w:cs="宋体"/>
                <w:sz w:val="24"/>
                <w:szCs w:val="24"/>
              </w:rPr>
            </w:pPr>
            <w:r>
              <w:rPr>
                <w:rFonts w:hint="eastAsia" w:ascii="宋体" w:hAnsi="宋体" w:cs="宋体"/>
                <w:sz w:val="24"/>
                <w:szCs w:val="24"/>
              </w:rPr>
              <w:t>法定代表人或其授权代表现场签字确认</w:t>
            </w:r>
          </w:p>
        </w:tc>
        <w:tc>
          <w:tcPr>
            <w:tcW w:w="7839" w:type="dxa"/>
            <w:vAlign w:val="center"/>
          </w:tcPr>
          <w:p>
            <w:pPr>
              <w:spacing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535" w:type="dxa"/>
            <w:gridSpan w:val="2"/>
            <w:vAlign w:val="center"/>
          </w:tcPr>
          <w:p>
            <w:pPr>
              <w:spacing w:line="400" w:lineRule="exact"/>
              <w:rPr>
                <w:rFonts w:ascii="宋体" w:cs="宋体"/>
                <w:sz w:val="24"/>
                <w:szCs w:val="24"/>
              </w:rPr>
            </w:pPr>
            <w:r>
              <w:rPr>
                <w:rFonts w:hint="eastAsia" w:ascii="宋体" w:hAnsi="宋体" w:cs="宋体"/>
                <w:sz w:val="24"/>
                <w:szCs w:val="24"/>
              </w:rPr>
              <w:t>此报价一览表内容尽量充实</w:t>
            </w:r>
            <w:r>
              <w:rPr>
                <w:rFonts w:ascii="宋体" w:cs="宋体"/>
                <w:sz w:val="24"/>
                <w:szCs w:val="24"/>
              </w:rPr>
              <w:t>,</w:t>
            </w:r>
            <w:r>
              <w:rPr>
                <w:rFonts w:hint="eastAsia" w:ascii="宋体" w:hAnsi="宋体" w:cs="宋体"/>
                <w:sz w:val="24"/>
                <w:szCs w:val="24"/>
              </w:rPr>
              <w:t>但不要加附页，单独密封（与报价文件同时递交）。</w:t>
            </w:r>
          </w:p>
        </w:tc>
      </w:tr>
    </w:tbl>
    <w:p>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ascii="宋体" w:cs="宋体"/>
          <w:sz w:val="24"/>
          <w:szCs w:val="24"/>
          <w:u w:val="single"/>
        </w:rPr>
      </w:pPr>
      <w:r>
        <w:rPr>
          <w:rFonts w:hint="eastAsia" w:ascii="宋体" w:hAnsi="宋体" w:cs="宋体"/>
          <w:sz w:val="24"/>
          <w:szCs w:val="24"/>
        </w:rPr>
        <w:t>法定代表人或其授权代表签字：</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单位：元</w:t>
      </w:r>
      <w:r>
        <w:rPr>
          <w:rFonts w:ascii="宋体" w:hAnsi="宋体" w:cs="宋体"/>
          <w:sz w:val="24"/>
          <w:szCs w:val="24"/>
        </w:rPr>
        <w:t xml:space="preserve">                                                                             </w:t>
      </w:r>
    </w:p>
    <w:p>
      <w:pPr>
        <w:rPr>
          <w:rFonts w:ascii="宋体" w:cs="宋体"/>
          <w:sz w:val="24"/>
          <w:szCs w:val="24"/>
        </w:rPr>
      </w:pPr>
      <w:r>
        <w:rPr>
          <w:rFonts w:ascii="宋体" w:hAnsi="宋体" w:cs="宋体"/>
          <w:sz w:val="24"/>
          <w:szCs w:val="24"/>
        </w:rPr>
        <w:t xml:space="preserve">                                 </w:t>
      </w:r>
    </w:p>
    <w:p>
      <w:pPr>
        <w:rPr>
          <w:rFonts w:ascii="宋体" w:hAnsi="宋体" w:cs="宋体"/>
          <w:b/>
          <w:bCs/>
          <w:color w:val="000000"/>
          <w:sz w:val="32"/>
          <w:szCs w:val="32"/>
        </w:rPr>
      </w:pPr>
      <w:r>
        <w:rPr>
          <w:rFonts w:ascii="宋体" w:hAnsi="宋体" w:cs="宋体"/>
          <w:sz w:val="24"/>
          <w:szCs w:val="24"/>
        </w:rPr>
        <w:t xml:space="preserve">                                  </w:t>
      </w:r>
      <w:r>
        <w:rPr>
          <w:rFonts w:hint="eastAsia" w:ascii="宋体" w:hAnsi="宋体" w:cs="宋体"/>
          <w:spacing w:val="6"/>
          <w:sz w:val="24"/>
          <w:szCs w:val="24"/>
        </w:rPr>
        <w:t>日期：</w:t>
      </w:r>
      <w:r>
        <w:rPr>
          <w:rFonts w:ascii="宋体" w:hAnsi="宋体" w:cs="宋体"/>
          <w:spacing w:val="6"/>
          <w:sz w:val="24"/>
          <w:szCs w:val="24"/>
          <w:u w:val="single"/>
        </w:rPr>
        <w:t xml:space="preserve">      </w:t>
      </w:r>
      <w:r>
        <w:rPr>
          <w:rFonts w:hint="eastAsia" w:ascii="宋体" w:hAnsi="宋体" w:cs="宋体"/>
          <w:spacing w:val="6"/>
          <w:sz w:val="24"/>
          <w:szCs w:val="24"/>
        </w:rPr>
        <w:t>年</w:t>
      </w:r>
      <w:r>
        <w:rPr>
          <w:rFonts w:ascii="宋体" w:hAnsi="宋体" w:cs="宋体"/>
          <w:spacing w:val="6"/>
          <w:sz w:val="24"/>
          <w:szCs w:val="24"/>
          <w:u w:val="single"/>
        </w:rPr>
        <w:t xml:space="preserve">   </w:t>
      </w:r>
      <w:r>
        <w:rPr>
          <w:rFonts w:hint="eastAsia" w:ascii="宋体" w:hAnsi="宋体" w:cs="宋体"/>
          <w:spacing w:val="6"/>
          <w:sz w:val="24"/>
          <w:szCs w:val="24"/>
        </w:rPr>
        <w:t>月</w:t>
      </w:r>
      <w:r>
        <w:rPr>
          <w:rFonts w:ascii="宋体" w:hAnsi="宋体" w:cs="宋体"/>
          <w:spacing w:val="6"/>
          <w:sz w:val="24"/>
          <w:szCs w:val="24"/>
          <w:u w:val="single"/>
        </w:rPr>
        <w:t xml:space="preserve">   </w:t>
      </w:r>
    </w:p>
    <w:p>
      <w:pPr>
        <w:autoSpaceDN w:val="0"/>
        <w:jc w:val="center"/>
        <w:outlineLvl w:val="0"/>
        <w:rPr>
          <w:rFonts w:ascii="宋体" w:hAnsi="宋体" w:cs="宋体"/>
          <w:b/>
          <w:bCs/>
          <w:color w:val="000000"/>
          <w:sz w:val="32"/>
          <w:szCs w:val="32"/>
        </w:rPr>
      </w:pPr>
      <w:r>
        <w:rPr>
          <w:rFonts w:hint="eastAsia" w:ascii="宋体" w:hAnsi="宋体" w:cs="宋体"/>
          <w:b/>
          <w:bCs/>
          <w:color w:val="000000"/>
          <w:sz w:val="32"/>
          <w:szCs w:val="32"/>
        </w:rPr>
        <w:br w:type="page"/>
      </w:r>
    </w:p>
    <w:p>
      <w:pPr>
        <w:autoSpaceDN w:val="0"/>
        <w:jc w:val="center"/>
        <w:outlineLvl w:val="0"/>
        <w:rPr>
          <w:rFonts w:ascii="宋体" w:cs="宋体"/>
          <w:sz w:val="36"/>
          <w:szCs w:val="36"/>
        </w:rPr>
      </w:pPr>
      <w:bookmarkStart w:id="644" w:name="_Toc24678"/>
      <w:r>
        <w:rPr>
          <w:rFonts w:hint="eastAsia" w:ascii="宋体" w:hAnsi="宋体" w:cs="宋体"/>
          <w:b/>
          <w:bCs/>
          <w:color w:val="000000"/>
          <w:sz w:val="36"/>
          <w:szCs w:val="36"/>
        </w:rPr>
        <w:t>第七部分</w:t>
      </w:r>
      <w:r>
        <w:rPr>
          <w:rFonts w:ascii="宋体" w:hAnsi="宋体" w:cs="宋体"/>
          <w:b/>
          <w:bCs/>
          <w:color w:val="000000"/>
          <w:sz w:val="36"/>
          <w:szCs w:val="36"/>
        </w:rPr>
        <w:t xml:space="preserve"> </w:t>
      </w:r>
      <w:r>
        <w:rPr>
          <w:rFonts w:hint="eastAsia" w:ascii="宋体" w:hAnsi="宋体" w:cs="宋体"/>
          <w:b/>
          <w:bCs/>
          <w:color w:val="000000"/>
          <w:sz w:val="36"/>
          <w:szCs w:val="36"/>
        </w:rPr>
        <w:t>附件</w:t>
      </w:r>
      <w:bookmarkEnd w:id="644"/>
    </w:p>
    <w:p>
      <w:pPr>
        <w:keepNext/>
        <w:keepLines/>
        <w:autoSpaceDE w:val="0"/>
        <w:autoSpaceDN w:val="0"/>
        <w:spacing w:before="120" w:after="120" w:line="300" w:lineRule="auto"/>
        <w:jc w:val="center"/>
        <w:rPr>
          <w:rFonts w:ascii="宋体" w:cs="宋体"/>
          <w:b/>
          <w:bCs/>
          <w:sz w:val="32"/>
          <w:szCs w:val="32"/>
          <w:lang w:val="zh-CN"/>
        </w:rPr>
      </w:pPr>
      <w:r>
        <w:rPr>
          <w:rFonts w:hint="eastAsia" w:ascii="宋体" w:hAnsi="宋体" w:cs="宋体"/>
          <w:b/>
          <w:bCs/>
          <w:sz w:val="32"/>
          <w:szCs w:val="32"/>
          <w:lang w:val="zh-CN"/>
        </w:rPr>
        <w:t>一、投标报价</w:t>
      </w:r>
    </w:p>
    <w:p>
      <w:pPr>
        <w:jc w:val="center"/>
        <w:rPr>
          <w:rFonts w:ascii="宋体" w:hAnsi="宋体" w:cs="宋体"/>
          <w:spacing w:val="6"/>
          <w:sz w:val="28"/>
          <w:szCs w:val="28"/>
        </w:rPr>
      </w:pPr>
      <w:bookmarkStart w:id="645" w:name="_Toc910"/>
      <w:r>
        <w:rPr>
          <w:rFonts w:hint="eastAsia" w:ascii="宋体" w:hAnsi="宋体" w:cs="宋体"/>
          <w:spacing w:val="6"/>
          <w:sz w:val="28"/>
          <w:szCs w:val="28"/>
        </w:rPr>
        <w:t>按照工程量清单规范要求的标准格式。并按照最新标准报价。</w:t>
      </w: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jc w:val="center"/>
        <w:rPr>
          <w:rFonts w:ascii="宋体" w:hAnsi="宋体" w:cs="宋体"/>
          <w:spacing w:val="6"/>
          <w:sz w:val="28"/>
          <w:szCs w:val="28"/>
        </w:rPr>
      </w:pPr>
    </w:p>
    <w:p>
      <w:pPr>
        <w:pStyle w:val="2"/>
        <w:rPr>
          <w:rFonts w:ascii="宋体" w:hAnsi="宋体" w:cs="宋体"/>
          <w:spacing w:val="6"/>
          <w:sz w:val="28"/>
          <w:szCs w:val="28"/>
        </w:rPr>
      </w:pPr>
    </w:p>
    <w:p>
      <w:pPr>
        <w:rPr>
          <w:rFonts w:ascii="宋体" w:hAnsi="宋体" w:cs="宋体"/>
          <w:spacing w:val="6"/>
          <w:sz w:val="28"/>
          <w:szCs w:val="28"/>
        </w:rPr>
      </w:pPr>
    </w:p>
    <w:p>
      <w:pPr>
        <w:pStyle w:val="2"/>
        <w:rPr>
          <w:rFonts w:ascii="宋体" w:hAnsi="宋体" w:cs="宋体"/>
          <w:spacing w:val="6"/>
          <w:sz w:val="28"/>
          <w:szCs w:val="28"/>
        </w:rPr>
      </w:pPr>
    </w:p>
    <w:p>
      <w:pPr>
        <w:rPr>
          <w:rFonts w:ascii="宋体" w:hAnsi="宋体" w:cs="宋体"/>
          <w:spacing w:val="6"/>
          <w:sz w:val="28"/>
          <w:szCs w:val="28"/>
        </w:rPr>
      </w:pPr>
    </w:p>
    <w:p>
      <w:pPr>
        <w:pStyle w:val="2"/>
        <w:rPr>
          <w:rFonts w:ascii="宋体" w:hAnsi="宋体" w:cs="宋体"/>
          <w:spacing w:val="6"/>
          <w:sz w:val="28"/>
          <w:szCs w:val="28"/>
        </w:rPr>
      </w:pPr>
    </w:p>
    <w:p>
      <w:pPr>
        <w:rPr>
          <w:rFonts w:ascii="宋体" w:hAnsi="宋体" w:cs="宋体"/>
          <w:spacing w:val="6"/>
          <w:sz w:val="28"/>
          <w:szCs w:val="28"/>
        </w:rPr>
      </w:pPr>
    </w:p>
    <w:p>
      <w:pPr>
        <w:rPr>
          <w:rFonts w:ascii="宋体" w:hAnsi="宋体" w:cs="宋体"/>
          <w:spacing w:val="6"/>
          <w:sz w:val="28"/>
          <w:szCs w:val="28"/>
        </w:rPr>
      </w:pPr>
    </w:p>
    <w:p>
      <w:pPr>
        <w:pStyle w:val="2"/>
      </w:pPr>
    </w:p>
    <w:p>
      <w:pPr>
        <w:jc w:val="center"/>
        <w:rPr>
          <w:rFonts w:ascii="宋体" w:hAnsi="宋体" w:cs="宋体"/>
          <w:spacing w:val="6"/>
          <w:sz w:val="28"/>
          <w:szCs w:val="28"/>
        </w:rPr>
      </w:pPr>
    </w:p>
    <w:p>
      <w:pPr>
        <w:jc w:val="center"/>
        <w:rPr>
          <w:rFonts w:ascii="宋体" w:cs="宋体"/>
          <w:b/>
          <w:bCs/>
          <w:spacing w:val="6"/>
          <w:sz w:val="32"/>
          <w:szCs w:val="32"/>
        </w:rPr>
      </w:pPr>
      <w:r>
        <w:rPr>
          <w:rFonts w:hint="eastAsia" w:ascii="宋体" w:hAnsi="宋体" w:cs="宋体"/>
          <w:b/>
          <w:bCs/>
          <w:spacing w:val="6"/>
          <w:sz w:val="32"/>
          <w:szCs w:val="32"/>
        </w:rPr>
        <w:t>二、</w:t>
      </w:r>
      <w:r>
        <w:rPr>
          <w:rFonts w:ascii="宋体" w:hAnsi="宋体" w:cs="宋体"/>
          <w:b/>
          <w:bCs/>
          <w:spacing w:val="6"/>
          <w:sz w:val="32"/>
          <w:szCs w:val="32"/>
        </w:rPr>
        <w:t xml:space="preserve"> </w:t>
      </w:r>
      <w:r>
        <w:rPr>
          <w:rFonts w:hint="eastAsia" w:ascii="宋体" w:hAnsi="宋体" w:cs="宋体"/>
          <w:b/>
          <w:bCs/>
          <w:spacing w:val="6"/>
          <w:sz w:val="32"/>
          <w:szCs w:val="32"/>
        </w:rPr>
        <w:t>技术条款偏离表</w:t>
      </w:r>
      <w:bookmarkEnd w:id="645"/>
    </w:p>
    <w:tbl>
      <w:tblPr>
        <w:tblStyle w:val="20"/>
        <w:tblpPr w:leftFromText="180" w:rightFromText="180" w:vertAnchor="text" w:horzAnchor="page" w:tblpX="1253" w:tblpY="537"/>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80"/>
        <w:gridCol w:w="1680"/>
        <w:gridCol w:w="1680"/>
        <w:gridCol w:w="168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Merge w:val="restart"/>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序号</w:t>
            </w:r>
          </w:p>
        </w:tc>
        <w:tc>
          <w:tcPr>
            <w:tcW w:w="3360" w:type="dxa"/>
            <w:gridSpan w:val="2"/>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磋商文件条款</w:t>
            </w:r>
          </w:p>
        </w:tc>
        <w:tc>
          <w:tcPr>
            <w:tcW w:w="3360" w:type="dxa"/>
            <w:gridSpan w:val="2"/>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投标书条款</w:t>
            </w:r>
          </w:p>
        </w:tc>
        <w:tc>
          <w:tcPr>
            <w:tcW w:w="2175" w:type="dxa"/>
            <w:vMerge w:val="restart"/>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与谈判文件</w:t>
            </w:r>
          </w:p>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的偏离说明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Merge w:val="continue"/>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条款号</w:t>
            </w:r>
          </w:p>
        </w:tc>
        <w:tc>
          <w:tcPr>
            <w:tcW w:w="168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条款内容</w:t>
            </w:r>
          </w:p>
        </w:tc>
        <w:tc>
          <w:tcPr>
            <w:tcW w:w="168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条款号</w:t>
            </w:r>
          </w:p>
        </w:tc>
        <w:tc>
          <w:tcPr>
            <w:tcW w:w="168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条款内容</w:t>
            </w:r>
          </w:p>
        </w:tc>
        <w:tc>
          <w:tcPr>
            <w:tcW w:w="2175" w:type="dxa"/>
            <w:vMerge w:val="continue"/>
            <w:vAlign w:val="center"/>
          </w:tcPr>
          <w:p>
            <w:pPr>
              <w:pStyle w:val="11"/>
              <w:adjustRightInd w:val="0"/>
              <w:snapToGrid w:val="0"/>
              <w:spacing w:line="360" w:lineRule="auto"/>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5"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2175" w:type="dxa"/>
            <w:vAlign w:val="center"/>
          </w:tcPr>
          <w:p>
            <w:pPr>
              <w:pStyle w:val="11"/>
              <w:adjustRightInd w:val="0"/>
              <w:snapToGrid w:val="0"/>
              <w:spacing w:line="360" w:lineRule="auto"/>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5"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2175" w:type="dxa"/>
            <w:vAlign w:val="center"/>
          </w:tcPr>
          <w:p>
            <w:pPr>
              <w:pStyle w:val="11"/>
              <w:adjustRightInd w:val="0"/>
              <w:snapToGrid w:val="0"/>
              <w:spacing w:line="360" w:lineRule="auto"/>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5"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2175" w:type="dxa"/>
            <w:vAlign w:val="center"/>
          </w:tcPr>
          <w:p>
            <w:pPr>
              <w:pStyle w:val="11"/>
              <w:adjustRightInd w:val="0"/>
              <w:snapToGrid w:val="0"/>
              <w:spacing w:line="360" w:lineRule="auto"/>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5"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2175" w:type="dxa"/>
            <w:vAlign w:val="center"/>
          </w:tcPr>
          <w:p>
            <w:pPr>
              <w:pStyle w:val="11"/>
              <w:adjustRightInd w:val="0"/>
              <w:snapToGrid w:val="0"/>
              <w:spacing w:line="360" w:lineRule="auto"/>
              <w:jc w:val="center"/>
              <w:rPr>
                <w:rFonts w:hAnsi="宋体" w:cs="宋体"/>
                <w:kern w:val="2"/>
                <w:sz w:val="24"/>
                <w:szCs w:val="24"/>
              </w:rPr>
            </w:pPr>
          </w:p>
        </w:tc>
      </w:tr>
    </w:tbl>
    <w:p>
      <w:pPr>
        <w:pStyle w:val="11"/>
        <w:adjustRightInd w:val="0"/>
        <w:snapToGrid w:val="0"/>
        <w:spacing w:line="360" w:lineRule="auto"/>
        <w:rPr>
          <w:rFonts w:hAnsi="宋体" w:cs="宋体"/>
          <w:sz w:val="24"/>
          <w:szCs w:val="24"/>
        </w:rPr>
      </w:pPr>
    </w:p>
    <w:p>
      <w:pPr>
        <w:pStyle w:val="11"/>
        <w:adjustRightInd w:val="0"/>
        <w:snapToGrid w:val="0"/>
        <w:spacing w:line="360" w:lineRule="auto"/>
        <w:rPr>
          <w:rFonts w:hAnsi="宋体" w:cs="宋体"/>
          <w:sz w:val="24"/>
          <w:szCs w:val="24"/>
        </w:rPr>
      </w:pPr>
    </w:p>
    <w:p>
      <w:pPr>
        <w:pStyle w:val="11"/>
        <w:adjustRightInd w:val="0"/>
        <w:snapToGrid w:val="0"/>
        <w:spacing w:line="360" w:lineRule="auto"/>
        <w:rPr>
          <w:rFonts w:hAnsi="宋体" w:cs="宋体"/>
          <w:sz w:val="24"/>
          <w:szCs w:val="24"/>
        </w:rPr>
      </w:pPr>
      <w:r>
        <w:rPr>
          <w:rFonts w:hint="eastAsia" w:hAnsi="宋体" w:cs="宋体"/>
          <w:sz w:val="24"/>
          <w:szCs w:val="24"/>
        </w:rPr>
        <w:t>供应商名称：</w:t>
      </w:r>
    </w:p>
    <w:p>
      <w:pPr>
        <w:adjustRightInd w:val="0"/>
        <w:snapToGrid w:val="0"/>
        <w:spacing w:line="500" w:lineRule="exact"/>
        <w:rPr>
          <w:rFonts w:ascii="宋体" w:cs="宋体"/>
          <w:sz w:val="28"/>
          <w:szCs w:val="28"/>
        </w:rPr>
      </w:pPr>
    </w:p>
    <w:p>
      <w:pPr>
        <w:adjustRightInd w:val="0"/>
        <w:snapToGrid w:val="0"/>
        <w:spacing w:line="500" w:lineRule="exact"/>
        <w:rPr>
          <w:rFonts w:ascii="宋体" w:cs="宋体"/>
          <w:sz w:val="24"/>
          <w:szCs w:val="24"/>
        </w:rPr>
      </w:pPr>
      <w:r>
        <w:rPr>
          <w:rFonts w:hint="eastAsia" w:ascii="宋体" w:hAnsi="宋体" w:cs="宋体"/>
          <w:sz w:val="24"/>
          <w:szCs w:val="24"/>
        </w:rPr>
        <w:t>供应商（盖章）：</w:t>
      </w:r>
      <w:r>
        <w:rPr>
          <w:rFonts w:ascii="宋体" w:hAnsi="宋体" w:cs="宋体"/>
          <w:sz w:val="24"/>
          <w:szCs w:val="24"/>
        </w:rPr>
        <w:t xml:space="preserve">                                   </w:t>
      </w:r>
    </w:p>
    <w:p>
      <w:pPr>
        <w:adjustRightInd w:val="0"/>
        <w:snapToGrid w:val="0"/>
        <w:spacing w:line="500" w:lineRule="exact"/>
        <w:rPr>
          <w:rFonts w:ascii="宋体" w:cs="宋体"/>
          <w:sz w:val="24"/>
          <w:szCs w:val="24"/>
        </w:rPr>
      </w:pPr>
    </w:p>
    <w:p>
      <w:pPr>
        <w:adjustRightInd w:val="0"/>
        <w:snapToGrid w:val="0"/>
        <w:spacing w:line="500" w:lineRule="exact"/>
        <w:rPr>
          <w:rFonts w:ascii="宋体" w:cs="宋体"/>
          <w:sz w:val="24"/>
          <w:szCs w:val="24"/>
        </w:rPr>
      </w:pPr>
      <w:r>
        <w:rPr>
          <w:rFonts w:hint="eastAsia" w:ascii="宋体" w:hAnsi="宋体" w:cs="宋体"/>
          <w:sz w:val="24"/>
          <w:szCs w:val="24"/>
        </w:rPr>
        <w:t>法定代表人或授权代表（签字或盖章）：</w:t>
      </w:r>
      <w:r>
        <w:rPr>
          <w:rFonts w:ascii="宋体" w:hAnsi="宋体" w:cs="宋体"/>
          <w:sz w:val="24"/>
          <w:szCs w:val="24"/>
        </w:rPr>
        <w:t xml:space="preserve">                </w:t>
      </w:r>
    </w:p>
    <w:p>
      <w:pPr>
        <w:pStyle w:val="33"/>
        <w:spacing w:line="360" w:lineRule="auto"/>
        <w:jc w:val="left"/>
        <w:rPr>
          <w:rFonts w:ascii="宋体" w:hAnsi="宋体" w:eastAsia="宋体" w:cs="宋体"/>
          <w:sz w:val="24"/>
          <w:szCs w:val="24"/>
        </w:rPr>
      </w:pPr>
    </w:p>
    <w:p>
      <w:pPr>
        <w:pStyle w:val="33"/>
        <w:spacing w:line="360" w:lineRule="auto"/>
        <w:jc w:val="left"/>
        <w:rPr>
          <w:rFonts w:ascii="宋体" w:hAnsi="宋体" w:eastAsia="宋体" w:cs="宋体"/>
          <w:sz w:val="28"/>
          <w:szCs w:val="28"/>
        </w:rPr>
      </w:pPr>
    </w:p>
    <w:p>
      <w:pPr>
        <w:pStyle w:val="33"/>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ascii="宋体" w:hAnsi="宋体" w:eastAsia="宋体" w:cs="宋体"/>
          <w:sz w:val="24"/>
          <w:szCs w:val="24"/>
          <w:u w:val="single"/>
        </w:rPr>
        <w:t xml:space="preserve">      </w:t>
      </w:r>
      <w:r>
        <w:rPr>
          <w:rFonts w:hint="eastAsia" w:ascii="宋体" w:hAnsi="宋体" w:eastAsia="宋体" w:cs="宋体"/>
          <w:sz w:val="24"/>
          <w:szCs w:val="24"/>
        </w:rPr>
        <w:t>年</w:t>
      </w:r>
      <w:r>
        <w:rPr>
          <w:rFonts w:ascii="宋体" w:hAnsi="宋体" w:eastAsia="宋体" w:cs="宋体"/>
          <w:sz w:val="24"/>
          <w:szCs w:val="24"/>
          <w:u w:val="single"/>
        </w:rPr>
        <w:t xml:space="preserve">     </w:t>
      </w:r>
      <w:r>
        <w:rPr>
          <w:rFonts w:hint="eastAsia"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rPr>
        <w:t>日</w:t>
      </w:r>
      <w:bookmarkStart w:id="646" w:name="_Toc26482"/>
      <w:bookmarkStart w:id="647" w:name="_Toc6885"/>
      <w:bookmarkStart w:id="648" w:name="_Toc19018"/>
      <w:bookmarkStart w:id="649" w:name="_Toc20654"/>
      <w:bookmarkStart w:id="650" w:name="_Toc20831"/>
    </w:p>
    <w:p>
      <w:pPr>
        <w:pStyle w:val="33"/>
        <w:spacing w:line="360" w:lineRule="auto"/>
        <w:jc w:val="right"/>
        <w:rPr>
          <w:rFonts w:ascii="宋体" w:hAnsi="宋体" w:eastAsia="宋体" w:cs="宋体"/>
          <w:sz w:val="24"/>
          <w:szCs w:val="24"/>
        </w:rPr>
      </w:pPr>
    </w:p>
    <w:p>
      <w:pPr>
        <w:pStyle w:val="33"/>
        <w:spacing w:line="360" w:lineRule="auto"/>
        <w:jc w:val="right"/>
        <w:rPr>
          <w:rFonts w:ascii="宋体" w:hAnsi="宋体" w:eastAsia="宋体" w:cs="宋体"/>
          <w:sz w:val="24"/>
          <w:szCs w:val="24"/>
        </w:rPr>
      </w:pPr>
    </w:p>
    <w:p>
      <w:pPr>
        <w:pStyle w:val="33"/>
        <w:spacing w:line="360" w:lineRule="auto"/>
        <w:jc w:val="right"/>
        <w:rPr>
          <w:rFonts w:ascii="宋体" w:hAnsi="宋体" w:eastAsia="宋体" w:cs="宋体"/>
          <w:sz w:val="28"/>
          <w:szCs w:val="28"/>
        </w:rPr>
      </w:pPr>
    </w:p>
    <w:p>
      <w:pPr>
        <w:pStyle w:val="33"/>
        <w:spacing w:line="360" w:lineRule="auto"/>
        <w:jc w:val="right"/>
        <w:rPr>
          <w:rFonts w:ascii="宋体" w:hAnsi="宋体" w:eastAsia="宋体" w:cs="宋体"/>
          <w:sz w:val="28"/>
          <w:szCs w:val="28"/>
        </w:rPr>
      </w:pPr>
    </w:p>
    <w:p>
      <w:pPr>
        <w:pStyle w:val="33"/>
        <w:spacing w:line="360" w:lineRule="auto"/>
        <w:jc w:val="right"/>
        <w:rPr>
          <w:rFonts w:ascii="宋体" w:hAnsi="宋体" w:eastAsia="宋体" w:cs="宋体"/>
          <w:sz w:val="28"/>
          <w:szCs w:val="28"/>
        </w:rPr>
      </w:pPr>
    </w:p>
    <w:p>
      <w:pPr>
        <w:pStyle w:val="33"/>
        <w:spacing w:line="360" w:lineRule="auto"/>
        <w:jc w:val="both"/>
        <w:rPr>
          <w:rFonts w:ascii="宋体" w:hAnsi="宋体" w:eastAsia="宋体" w:cs="宋体"/>
          <w:sz w:val="28"/>
          <w:szCs w:val="28"/>
        </w:rPr>
      </w:pPr>
    </w:p>
    <w:p>
      <w:pPr>
        <w:pStyle w:val="33"/>
        <w:spacing w:line="360" w:lineRule="auto"/>
        <w:jc w:val="both"/>
        <w:rPr>
          <w:rFonts w:ascii="宋体" w:hAnsi="宋体" w:eastAsia="宋体" w:cs="宋体"/>
          <w:sz w:val="28"/>
          <w:szCs w:val="28"/>
        </w:rPr>
      </w:pPr>
    </w:p>
    <w:p>
      <w:pPr>
        <w:pStyle w:val="33"/>
        <w:spacing w:line="360" w:lineRule="auto"/>
        <w:jc w:val="both"/>
        <w:rPr>
          <w:rFonts w:ascii="宋体" w:hAnsi="宋体" w:eastAsia="宋体" w:cs="宋体"/>
          <w:sz w:val="28"/>
          <w:szCs w:val="28"/>
        </w:rPr>
      </w:pPr>
    </w:p>
    <w:p>
      <w:pPr>
        <w:pStyle w:val="33"/>
        <w:spacing w:line="360" w:lineRule="auto"/>
        <w:rPr>
          <w:rFonts w:ascii="宋体" w:hAnsi="宋体" w:eastAsia="宋体" w:cs="宋体"/>
          <w:b/>
          <w:bCs/>
          <w:sz w:val="32"/>
          <w:szCs w:val="32"/>
        </w:rPr>
      </w:pPr>
      <w:r>
        <w:rPr>
          <w:rFonts w:hint="eastAsia" w:ascii="宋体" w:hAnsi="宋体" w:eastAsia="宋体" w:cs="宋体"/>
          <w:b/>
          <w:bCs/>
          <w:sz w:val="32"/>
          <w:szCs w:val="32"/>
        </w:rPr>
        <w:t>三、商务条款偏离表</w:t>
      </w:r>
      <w:bookmarkEnd w:id="646"/>
      <w:bookmarkEnd w:id="647"/>
      <w:bookmarkEnd w:id="648"/>
      <w:bookmarkEnd w:id="649"/>
      <w:bookmarkEnd w:id="650"/>
    </w:p>
    <w:tbl>
      <w:tblPr>
        <w:tblStyle w:val="2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80"/>
        <w:gridCol w:w="1680"/>
        <w:gridCol w:w="1680"/>
        <w:gridCol w:w="168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Merge w:val="restart"/>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序号</w:t>
            </w:r>
          </w:p>
        </w:tc>
        <w:tc>
          <w:tcPr>
            <w:tcW w:w="3360" w:type="dxa"/>
            <w:gridSpan w:val="2"/>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磋商文件条款</w:t>
            </w:r>
          </w:p>
        </w:tc>
        <w:tc>
          <w:tcPr>
            <w:tcW w:w="3360" w:type="dxa"/>
            <w:gridSpan w:val="2"/>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投标书条款</w:t>
            </w:r>
          </w:p>
        </w:tc>
        <w:tc>
          <w:tcPr>
            <w:tcW w:w="2175" w:type="dxa"/>
            <w:vMerge w:val="restart"/>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与谈判文件</w:t>
            </w:r>
          </w:p>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的偏离说明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Merge w:val="continue"/>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条款号</w:t>
            </w:r>
          </w:p>
        </w:tc>
        <w:tc>
          <w:tcPr>
            <w:tcW w:w="168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条款内容</w:t>
            </w:r>
          </w:p>
        </w:tc>
        <w:tc>
          <w:tcPr>
            <w:tcW w:w="168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条款号</w:t>
            </w:r>
          </w:p>
        </w:tc>
        <w:tc>
          <w:tcPr>
            <w:tcW w:w="168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条款内容</w:t>
            </w:r>
          </w:p>
        </w:tc>
        <w:tc>
          <w:tcPr>
            <w:tcW w:w="2175" w:type="dxa"/>
            <w:vMerge w:val="continue"/>
            <w:vAlign w:val="center"/>
          </w:tcPr>
          <w:p>
            <w:pPr>
              <w:pStyle w:val="11"/>
              <w:adjustRightInd w:val="0"/>
              <w:snapToGrid w:val="0"/>
              <w:spacing w:line="360" w:lineRule="auto"/>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2175" w:type="dxa"/>
            <w:vAlign w:val="center"/>
          </w:tcPr>
          <w:p>
            <w:pPr>
              <w:pStyle w:val="11"/>
              <w:adjustRightInd w:val="0"/>
              <w:snapToGrid w:val="0"/>
              <w:spacing w:line="360" w:lineRule="auto"/>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2175" w:type="dxa"/>
            <w:vAlign w:val="center"/>
          </w:tcPr>
          <w:p>
            <w:pPr>
              <w:pStyle w:val="11"/>
              <w:adjustRightInd w:val="0"/>
              <w:snapToGrid w:val="0"/>
              <w:spacing w:line="360" w:lineRule="auto"/>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2175" w:type="dxa"/>
            <w:vAlign w:val="center"/>
          </w:tcPr>
          <w:p>
            <w:pPr>
              <w:pStyle w:val="11"/>
              <w:adjustRightInd w:val="0"/>
              <w:snapToGrid w:val="0"/>
              <w:spacing w:line="360" w:lineRule="auto"/>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1680" w:type="dxa"/>
            <w:vAlign w:val="center"/>
          </w:tcPr>
          <w:p>
            <w:pPr>
              <w:pStyle w:val="11"/>
              <w:adjustRightInd w:val="0"/>
              <w:snapToGrid w:val="0"/>
              <w:spacing w:line="360" w:lineRule="auto"/>
              <w:jc w:val="center"/>
              <w:rPr>
                <w:rFonts w:hAnsi="宋体" w:cs="宋体"/>
                <w:kern w:val="2"/>
                <w:sz w:val="24"/>
                <w:szCs w:val="24"/>
              </w:rPr>
            </w:pPr>
          </w:p>
        </w:tc>
        <w:tc>
          <w:tcPr>
            <w:tcW w:w="2175" w:type="dxa"/>
            <w:vAlign w:val="center"/>
          </w:tcPr>
          <w:p>
            <w:pPr>
              <w:pStyle w:val="11"/>
              <w:adjustRightInd w:val="0"/>
              <w:snapToGrid w:val="0"/>
              <w:spacing w:line="360" w:lineRule="auto"/>
              <w:jc w:val="center"/>
              <w:rPr>
                <w:rFonts w:hAnsi="宋体" w:cs="宋体"/>
                <w:kern w:val="2"/>
                <w:sz w:val="24"/>
                <w:szCs w:val="24"/>
              </w:rPr>
            </w:pPr>
          </w:p>
        </w:tc>
      </w:tr>
    </w:tbl>
    <w:p>
      <w:pPr>
        <w:pStyle w:val="11"/>
        <w:adjustRightInd w:val="0"/>
        <w:snapToGrid w:val="0"/>
        <w:spacing w:line="360" w:lineRule="auto"/>
        <w:rPr>
          <w:rFonts w:hAnsi="宋体" w:cs="宋体"/>
          <w:sz w:val="24"/>
          <w:szCs w:val="24"/>
        </w:rPr>
      </w:pPr>
    </w:p>
    <w:p>
      <w:pPr>
        <w:pStyle w:val="11"/>
        <w:adjustRightInd w:val="0"/>
        <w:snapToGrid w:val="0"/>
        <w:spacing w:line="360" w:lineRule="auto"/>
        <w:rPr>
          <w:rFonts w:hAnsi="宋体" w:cs="宋体"/>
          <w:sz w:val="24"/>
          <w:szCs w:val="24"/>
        </w:rPr>
      </w:pPr>
      <w:r>
        <w:rPr>
          <w:rFonts w:hint="eastAsia" w:hAnsi="宋体" w:cs="宋体"/>
          <w:sz w:val="24"/>
          <w:szCs w:val="24"/>
        </w:rPr>
        <w:t>供应商名称：</w:t>
      </w:r>
    </w:p>
    <w:p>
      <w:pPr>
        <w:adjustRightInd w:val="0"/>
        <w:snapToGrid w:val="0"/>
        <w:spacing w:line="500" w:lineRule="exact"/>
        <w:rPr>
          <w:rFonts w:ascii="宋体" w:cs="宋体"/>
          <w:sz w:val="24"/>
          <w:szCs w:val="24"/>
        </w:rPr>
      </w:pPr>
      <w:r>
        <w:rPr>
          <w:rFonts w:hint="eastAsia" w:ascii="宋体" w:hAnsi="宋体" w:cs="宋体"/>
          <w:sz w:val="24"/>
          <w:szCs w:val="24"/>
        </w:rPr>
        <w:t>供应商（盖章）：</w:t>
      </w:r>
      <w:r>
        <w:rPr>
          <w:rFonts w:ascii="宋体" w:hAnsi="宋体" w:cs="宋体"/>
          <w:sz w:val="24"/>
          <w:szCs w:val="24"/>
        </w:rPr>
        <w:t xml:space="preserve">                                   </w:t>
      </w:r>
    </w:p>
    <w:p>
      <w:pPr>
        <w:adjustRightInd w:val="0"/>
        <w:snapToGrid w:val="0"/>
        <w:spacing w:line="500" w:lineRule="exact"/>
        <w:rPr>
          <w:rFonts w:ascii="宋体" w:cs="宋体"/>
          <w:sz w:val="24"/>
          <w:szCs w:val="24"/>
        </w:rPr>
      </w:pPr>
      <w:r>
        <w:rPr>
          <w:rFonts w:hint="eastAsia" w:ascii="宋体" w:hAnsi="宋体" w:cs="宋体"/>
          <w:sz w:val="24"/>
          <w:szCs w:val="24"/>
        </w:rPr>
        <w:t>法定代表人或授权代表（签字或盖章）：</w:t>
      </w:r>
      <w:r>
        <w:rPr>
          <w:rFonts w:ascii="宋体" w:hAnsi="宋体" w:cs="宋体"/>
          <w:sz w:val="24"/>
          <w:szCs w:val="24"/>
        </w:rPr>
        <w:t xml:space="preserve">               </w:t>
      </w:r>
    </w:p>
    <w:p>
      <w:pPr>
        <w:adjustRightInd w:val="0"/>
        <w:snapToGrid w:val="0"/>
        <w:spacing w:line="500" w:lineRule="exact"/>
        <w:jc w:val="right"/>
        <w:rPr>
          <w:rFonts w:asci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autoSpaceDN w:val="0"/>
        <w:jc w:val="both"/>
        <w:rPr>
          <w:rFonts w:ascii="宋体" w:cs="宋体"/>
          <w:b/>
          <w:bCs/>
          <w:color w:val="000000"/>
          <w:sz w:val="24"/>
          <w:szCs w:val="24"/>
        </w:rPr>
      </w:pPr>
    </w:p>
    <w:p>
      <w:pPr>
        <w:rPr>
          <w:rFonts w:ascii="宋体" w:cs="宋体"/>
          <w:sz w:val="24"/>
          <w:szCs w:val="24"/>
        </w:rPr>
      </w:pPr>
    </w:p>
    <w:p>
      <w:pPr>
        <w:rPr>
          <w:rFonts w:ascii="宋体" w:cs="宋体"/>
          <w:sz w:val="24"/>
          <w:szCs w:val="24"/>
        </w:rPr>
      </w:pPr>
    </w:p>
    <w:p>
      <w:pPr>
        <w:rPr>
          <w:rFonts w:ascii="宋体" w:cs="宋体"/>
          <w:sz w:val="24"/>
          <w:szCs w:val="24"/>
        </w:rPr>
      </w:pPr>
    </w:p>
    <w:p>
      <w:pPr>
        <w:rPr>
          <w:rFonts w:ascii="宋体" w:cs="宋体"/>
          <w:sz w:val="24"/>
          <w:szCs w:val="24"/>
        </w:rPr>
      </w:pPr>
    </w:p>
    <w:p>
      <w:pPr>
        <w:rPr>
          <w:rFonts w:ascii="宋体" w:cs="宋体"/>
          <w:sz w:val="24"/>
          <w:szCs w:val="24"/>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pStyle w:val="2"/>
        <w:rPr>
          <w:rFonts w:ascii="宋体" w:cs="宋体"/>
          <w:sz w:val="28"/>
          <w:szCs w:val="28"/>
        </w:rPr>
      </w:pPr>
    </w:p>
    <w:p>
      <w:pPr>
        <w:rPr>
          <w:rFonts w:ascii="宋体" w:cs="宋体"/>
          <w:sz w:val="28"/>
          <w:szCs w:val="28"/>
        </w:rPr>
      </w:pPr>
    </w:p>
    <w:p>
      <w:pPr>
        <w:pStyle w:val="2"/>
      </w:pPr>
    </w:p>
    <w:p>
      <w:pPr>
        <w:rPr>
          <w:rFonts w:ascii="宋体" w:cs="宋体"/>
          <w:sz w:val="28"/>
          <w:szCs w:val="28"/>
        </w:rPr>
      </w:pPr>
    </w:p>
    <w:p>
      <w:pPr>
        <w:rPr>
          <w:rFonts w:ascii="宋体" w:cs="宋体"/>
          <w:sz w:val="28"/>
          <w:szCs w:val="28"/>
        </w:rPr>
      </w:pPr>
    </w:p>
    <w:p>
      <w:pPr>
        <w:pStyle w:val="33"/>
        <w:spacing w:line="360" w:lineRule="auto"/>
        <w:jc w:val="both"/>
        <w:rPr>
          <w:rFonts w:ascii="宋体" w:hAnsi="宋体" w:eastAsia="宋体" w:cs="宋体"/>
          <w:sz w:val="28"/>
          <w:szCs w:val="28"/>
        </w:rPr>
      </w:pPr>
      <w:bookmarkStart w:id="651" w:name="_Toc1312"/>
    </w:p>
    <w:p>
      <w:pPr>
        <w:pStyle w:val="33"/>
        <w:spacing w:line="360" w:lineRule="auto"/>
        <w:rPr>
          <w:rFonts w:ascii="宋体" w:hAnsi="宋体" w:eastAsia="宋体" w:cs="宋体"/>
          <w:b/>
          <w:bCs/>
          <w:sz w:val="32"/>
          <w:szCs w:val="32"/>
        </w:rPr>
      </w:pPr>
      <w:r>
        <w:rPr>
          <w:rFonts w:hint="eastAsia" w:ascii="宋体" w:hAnsi="宋体" w:eastAsia="宋体" w:cs="宋体"/>
          <w:b/>
          <w:bCs/>
          <w:sz w:val="32"/>
          <w:szCs w:val="32"/>
        </w:rPr>
        <w:t>四、业绩一览表</w:t>
      </w:r>
      <w:bookmarkEnd w:id="651"/>
    </w:p>
    <w:p>
      <w:pPr>
        <w:pStyle w:val="11"/>
        <w:adjustRightInd w:val="0"/>
        <w:snapToGrid w:val="0"/>
        <w:spacing w:line="360" w:lineRule="auto"/>
        <w:jc w:val="center"/>
        <w:rPr>
          <w:rFonts w:hAnsi="宋体" w:cs="宋体"/>
        </w:rPr>
      </w:pPr>
    </w:p>
    <w:tbl>
      <w:tblPr>
        <w:tblStyle w:val="20"/>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71"/>
        <w:gridCol w:w="1661"/>
        <w:gridCol w:w="1816"/>
        <w:gridCol w:w="181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序号</w:t>
            </w:r>
          </w:p>
        </w:tc>
        <w:tc>
          <w:tcPr>
            <w:tcW w:w="1971"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签订合同时间</w:t>
            </w:r>
          </w:p>
        </w:tc>
        <w:tc>
          <w:tcPr>
            <w:tcW w:w="1661" w:type="dxa"/>
            <w:vAlign w:val="center"/>
          </w:tcPr>
          <w:p>
            <w:pPr>
              <w:pStyle w:val="11"/>
              <w:adjustRightInd w:val="0"/>
              <w:snapToGrid w:val="0"/>
              <w:jc w:val="center"/>
              <w:rPr>
                <w:rFonts w:hAnsi="宋体" w:cs="宋体"/>
                <w:kern w:val="2"/>
                <w:sz w:val="24"/>
                <w:szCs w:val="24"/>
              </w:rPr>
            </w:pPr>
            <w:r>
              <w:rPr>
                <w:rFonts w:hint="eastAsia" w:hAnsi="宋体" w:cs="宋体"/>
                <w:kern w:val="2"/>
                <w:sz w:val="24"/>
                <w:szCs w:val="24"/>
              </w:rPr>
              <w:t>项目名称</w:t>
            </w:r>
          </w:p>
        </w:tc>
        <w:tc>
          <w:tcPr>
            <w:tcW w:w="1816"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合同金额</w:t>
            </w:r>
          </w:p>
        </w:tc>
        <w:tc>
          <w:tcPr>
            <w:tcW w:w="1817"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业主名称</w:t>
            </w:r>
          </w:p>
        </w:tc>
        <w:tc>
          <w:tcPr>
            <w:tcW w:w="1440"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业主评价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Ansi="宋体" w:cs="宋体"/>
                <w:kern w:val="2"/>
                <w:sz w:val="24"/>
                <w:szCs w:val="24"/>
              </w:rPr>
              <w:t>1</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restart"/>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若有评价材料，请附在本表之后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Ansi="宋体" w:cs="宋体"/>
                <w:kern w:val="2"/>
                <w:sz w:val="24"/>
                <w:szCs w:val="24"/>
              </w:rPr>
              <w:t>2</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continue"/>
          </w:tcPr>
          <w:p>
            <w:pPr>
              <w:pStyle w:val="11"/>
              <w:adjustRightInd w:val="0"/>
              <w:snapToGrid w:val="0"/>
              <w:spacing w:line="360" w:lineRule="auto"/>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Ansi="宋体" w:cs="宋体"/>
                <w:kern w:val="2"/>
                <w:sz w:val="24"/>
                <w:szCs w:val="24"/>
              </w:rPr>
              <w:t>3</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continue"/>
          </w:tcPr>
          <w:p>
            <w:pPr>
              <w:pStyle w:val="11"/>
              <w:adjustRightInd w:val="0"/>
              <w:snapToGrid w:val="0"/>
              <w:spacing w:line="360" w:lineRule="auto"/>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Ansi="宋体" w:cs="宋体"/>
                <w:kern w:val="2"/>
                <w:sz w:val="24"/>
                <w:szCs w:val="24"/>
              </w:rPr>
              <w:t>4</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continue"/>
          </w:tcPr>
          <w:p>
            <w:pPr>
              <w:pStyle w:val="11"/>
              <w:adjustRightInd w:val="0"/>
              <w:snapToGrid w:val="0"/>
              <w:spacing w:line="360" w:lineRule="auto"/>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continue"/>
          </w:tcPr>
          <w:p>
            <w:pPr>
              <w:pStyle w:val="11"/>
              <w:adjustRightInd w:val="0"/>
              <w:snapToGrid w:val="0"/>
              <w:spacing w:line="360" w:lineRule="auto"/>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continue"/>
          </w:tcPr>
          <w:p>
            <w:pPr>
              <w:pStyle w:val="11"/>
              <w:adjustRightInd w:val="0"/>
              <w:snapToGrid w:val="0"/>
              <w:spacing w:line="360" w:lineRule="auto"/>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continue"/>
          </w:tcPr>
          <w:p>
            <w:pPr>
              <w:pStyle w:val="11"/>
              <w:adjustRightInd w:val="0"/>
              <w:snapToGrid w:val="0"/>
              <w:spacing w:line="360" w:lineRule="auto"/>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continue"/>
          </w:tcPr>
          <w:p>
            <w:pPr>
              <w:pStyle w:val="11"/>
              <w:adjustRightInd w:val="0"/>
              <w:snapToGrid w:val="0"/>
              <w:spacing w:line="360" w:lineRule="auto"/>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pStyle w:val="11"/>
              <w:adjustRightInd w:val="0"/>
              <w:snapToGrid w:val="0"/>
              <w:spacing w:line="360" w:lineRule="auto"/>
              <w:jc w:val="center"/>
              <w:rPr>
                <w:rFonts w:hAnsi="宋体" w:cs="宋体"/>
                <w:kern w:val="2"/>
                <w:sz w:val="24"/>
                <w:szCs w:val="24"/>
              </w:rPr>
            </w:pPr>
            <w:r>
              <w:rPr>
                <w:rFonts w:hint="eastAsia" w:hAnsi="宋体" w:cs="宋体"/>
                <w:kern w:val="2"/>
                <w:sz w:val="24"/>
                <w:szCs w:val="24"/>
              </w:rPr>
              <w:t>…</w:t>
            </w:r>
          </w:p>
        </w:tc>
        <w:tc>
          <w:tcPr>
            <w:tcW w:w="1971" w:type="dxa"/>
            <w:vAlign w:val="center"/>
          </w:tcPr>
          <w:p>
            <w:pPr>
              <w:pStyle w:val="11"/>
              <w:adjustRightInd w:val="0"/>
              <w:snapToGrid w:val="0"/>
              <w:spacing w:line="360" w:lineRule="auto"/>
              <w:jc w:val="center"/>
              <w:rPr>
                <w:rFonts w:hAnsi="宋体" w:cs="宋体"/>
                <w:kern w:val="2"/>
                <w:sz w:val="24"/>
                <w:szCs w:val="24"/>
              </w:rPr>
            </w:pPr>
          </w:p>
        </w:tc>
        <w:tc>
          <w:tcPr>
            <w:tcW w:w="1661" w:type="dxa"/>
            <w:vAlign w:val="center"/>
          </w:tcPr>
          <w:p>
            <w:pPr>
              <w:pStyle w:val="11"/>
              <w:adjustRightInd w:val="0"/>
              <w:snapToGrid w:val="0"/>
              <w:spacing w:line="360" w:lineRule="auto"/>
              <w:jc w:val="center"/>
              <w:rPr>
                <w:rFonts w:hAnsi="宋体" w:cs="宋体"/>
                <w:kern w:val="2"/>
                <w:sz w:val="24"/>
                <w:szCs w:val="24"/>
              </w:rPr>
            </w:pPr>
          </w:p>
        </w:tc>
        <w:tc>
          <w:tcPr>
            <w:tcW w:w="1816" w:type="dxa"/>
            <w:vAlign w:val="center"/>
          </w:tcPr>
          <w:p>
            <w:pPr>
              <w:pStyle w:val="11"/>
              <w:adjustRightInd w:val="0"/>
              <w:snapToGrid w:val="0"/>
              <w:spacing w:line="360" w:lineRule="auto"/>
              <w:jc w:val="center"/>
              <w:rPr>
                <w:rFonts w:hAnsi="宋体" w:cs="宋体"/>
                <w:kern w:val="2"/>
                <w:sz w:val="24"/>
                <w:szCs w:val="24"/>
              </w:rPr>
            </w:pPr>
          </w:p>
        </w:tc>
        <w:tc>
          <w:tcPr>
            <w:tcW w:w="1817" w:type="dxa"/>
            <w:vAlign w:val="center"/>
          </w:tcPr>
          <w:p>
            <w:pPr>
              <w:pStyle w:val="11"/>
              <w:adjustRightInd w:val="0"/>
              <w:snapToGrid w:val="0"/>
              <w:spacing w:line="360" w:lineRule="auto"/>
              <w:jc w:val="center"/>
              <w:rPr>
                <w:rFonts w:hAnsi="宋体" w:cs="宋体"/>
                <w:kern w:val="2"/>
                <w:sz w:val="24"/>
                <w:szCs w:val="24"/>
              </w:rPr>
            </w:pPr>
          </w:p>
        </w:tc>
        <w:tc>
          <w:tcPr>
            <w:tcW w:w="1440" w:type="dxa"/>
            <w:vMerge w:val="continue"/>
          </w:tcPr>
          <w:p>
            <w:pPr>
              <w:pStyle w:val="11"/>
              <w:adjustRightInd w:val="0"/>
              <w:snapToGrid w:val="0"/>
              <w:spacing w:line="360" w:lineRule="auto"/>
              <w:rPr>
                <w:rFonts w:hAnsi="宋体" w:cs="宋体"/>
                <w:kern w:val="2"/>
                <w:sz w:val="24"/>
                <w:szCs w:val="24"/>
              </w:rPr>
            </w:pPr>
          </w:p>
        </w:tc>
      </w:tr>
    </w:tbl>
    <w:p>
      <w:pPr>
        <w:pStyle w:val="11"/>
        <w:adjustRightInd w:val="0"/>
        <w:snapToGrid w:val="0"/>
        <w:spacing w:line="360" w:lineRule="auto"/>
        <w:rPr>
          <w:rFonts w:hAnsi="宋体" w:cs="宋体"/>
          <w:b/>
          <w:color w:val="000000"/>
          <w:sz w:val="28"/>
          <w:szCs w:val="28"/>
        </w:rPr>
      </w:pPr>
    </w:p>
    <w:p>
      <w:pPr>
        <w:pStyle w:val="11"/>
        <w:adjustRightInd w:val="0"/>
        <w:snapToGrid w:val="0"/>
        <w:spacing w:line="360" w:lineRule="auto"/>
        <w:rPr>
          <w:rFonts w:hAnsi="宋体" w:cs="宋体"/>
          <w:sz w:val="24"/>
          <w:szCs w:val="24"/>
        </w:rPr>
      </w:pPr>
      <w:r>
        <w:rPr>
          <w:rFonts w:hint="eastAsia" w:hAnsi="宋体" w:cs="宋体"/>
          <w:b/>
          <w:color w:val="000000"/>
          <w:sz w:val="24"/>
          <w:szCs w:val="24"/>
        </w:rPr>
        <w:t>后附本表中所列类似业绩的合同、招标人评价材料以及有关部门验收报告的复印件</w:t>
      </w:r>
    </w:p>
    <w:p>
      <w:pPr>
        <w:pStyle w:val="11"/>
        <w:adjustRightInd w:val="0"/>
        <w:snapToGrid w:val="0"/>
        <w:spacing w:line="360" w:lineRule="auto"/>
        <w:rPr>
          <w:rFonts w:hAnsi="宋体" w:cs="宋体"/>
          <w:sz w:val="24"/>
          <w:szCs w:val="24"/>
        </w:rPr>
      </w:pPr>
    </w:p>
    <w:p>
      <w:pPr>
        <w:pStyle w:val="11"/>
        <w:adjustRightInd w:val="0"/>
        <w:snapToGrid w:val="0"/>
        <w:spacing w:line="500" w:lineRule="exact"/>
        <w:rPr>
          <w:rFonts w:hAnsi="宋体" w:cs="宋体"/>
          <w:sz w:val="24"/>
          <w:szCs w:val="24"/>
        </w:rPr>
      </w:pPr>
      <w:r>
        <w:rPr>
          <w:rFonts w:hint="eastAsia" w:hAnsi="宋体" w:cs="宋体"/>
          <w:sz w:val="24"/>
          <w:szCs w:val="24"/>
        </w:rPr>
        <w:t>供应商（签署、盖章）：</w:t>
      </w:r>
    </w:p>
    <w:p>
      <w:pPr>
        <w:pStyle w:val="11"/>
        <w:adjustRightInd w:val="0"/>
        <w:snapToGrid w:val="0"/>
        <w:spacing w:line="500" w:lineRule="exact"/>
        <w:rPr>
          <w:rFonts w:hAnsi="宋体" w:cs="宋体"/>
          <w:sz w:val="24"/>
          <w:szCs w:val="24"/>
        </w:rPr>
      </w:pPr>
    </w:p>
    <w:p>
      <w:pPr>
        <w:pStyle w:val="11"/>
        <w:adjustRightInd w:val="0"/>
        <w:snapToGrid w:val="0"/>
        <w:spacing w:line="500" w:lineRule="exact"/>
        <w:rPr>
          <w:rFonts w:hAnsi="宋体" w:cs="宋体"/>
          <w:sz w:val="24"/>
          <w:szCs w:val="24"/>
        </w:rPr>
      </w:pPr>
      <w:r>
        <w:rPr>
          <w:rFonts w:hint="eastAsia" w:hAnsi="宋体" w:cs="宋体"/>
          <w:sz w:val="24"/>
          <w:szCs w:val="24"/>
        </w:rPr>
        <w:t>授权代表（签名）：</w:t>
      </w:r>
    </w:p>
    <w:p>
      <w:pPr>
        <w:pStyle w:val="11"/>
        <w:adjustRightInd w:val="0"/>
        <w:snapToGrid w:val="0"/>
        <w:spacing w:line="500" w:lineRule="exact"/>
        <w:jc w:val="center"/>
        <w:rPr>
          <w:rFonts w:hAnsi="宋体" w:cs="宋体"/>
          <w:sz w:val="24"/>
          <w:szCs w:val="24"/>
        </w:rPr>
      </w:pPr>
      <w:r>
        <w:rPr>
          <w:rFonts w:hAnsi="宋体" w:cs="宋体"/>
          <w:sz w:val="24"/>
          <w:szCs w:val="24"/>
        </w:rPr>
        <w:t xml:space="preserve">                             </w:t>
      </w:r>
    </w:p>
    <w:p>
      <w:pPr>
        <w:pStyle w:val="11"/>
        <w:adjustRightInd w:val="0"/>
        <w:snapToGrid w:val="0"/>
        <w:spacing w:line="500" w:lineRule="exact"/>
        <w:jc w:val="center"/>
        <w:rPr>
          <w:rFonts w:hAnsi="宋体" w:cs="宋体"/>
          <w:sz w:val="24"/>
          <w:szCs w:val="24"/>
        </w:rPr>
      </w:pPr>
    </w:p>
    <w:p>
      <w:pPr>
        <w:pStyle w:val="11"/>
        <w:adjustRightInd w:val="0"/>
        <w:snapToGrid w:val="0"/>
        <w:spacing w:line="500" w:lineRule="exact"/>
        <w:jc w:val="center"/>
        <w:rPr>
          <w:rFonts w:hAnsi="宋体" w:cs="宋体"/>
          <w:sz w:val="24"/>
          <w:szCs w:val="24"/>
        </w:rPr>
      </w:pPr>
      <w:r>
        <w:rPr>
          <w:rFonts w:hAnsi="宋体" w:cs="宋体"/>
          <w:sz w:val="24"/>
          <w:szCs w:val="24"/>
        </w:rPr>
        <w:t xml:space="preserve">                               </w:t>
      </w:r>
      <w:r>
        <w:rPr>
          <w:rFonts w:hint="eastAsia" w:hAnsi="宋体" w:cs="宋体"/>
          <w:sz w:val="24"/>
          <w:szCs w:val="24"/>
        </w:rPr>
        <w:t>日期：</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bookmarkStart w:id="652" w:name="_Toc2632"/>
      <w:bookmarkStart w:id="653" w:name="_Toc27264"/>
      <w:bookmarkStart w:id="654" w:name="_Toc5576"/>
      <w:bookmarkStart w:id="655" w:name="_Toc24705"/>
      <w:bookmarkStart w:id="656" w:name="_Toc8914"/>
      <w:bookmarkStart w:id="657" w:name="_Toc29456"/>
      <w:bookmarkStart w:id="658" w:name="_Toc26329"/>
      <w:bookmarkStart w:id="659" w:name="_Toc26615"/>
    </w:p>
    <w:p>
      <w:pPr>
        <w:pStyle w:val="11"/>
        <w:adjustRightInd w:val="0"/>
        <w:snapToGrid w:val="0"/>
        <w:spacing w:line="500" w:lineRule="exact"/>
        <w:jc w:val="center"/>
        <w:rPr>
          <w:rFonts w:hAnsi="宋体" w:cs="宋体"/>
          <w:sz w:val="24"/>
          <w:szCs w:val="24"/>
        </w:rPr>
      </w:pPr>
    </w:p>
    <w:p>
      <w:pPr>
        <w:pStyle w:val="11"/>
        <w:adjustRightInd w:val="0"/>
        <w:snapToGrid w:val="0"/>
        <w:spacing w:line="500" w:lineRule="exact"/>
        <w:jc w:val="center"/>
        <w:rPr>
          <w:rFonts w:hAnsi="宋体" w:cs="宋体"/>
          <w:sz w:val="28"/>
          <w:szCs w:val="28"/>
        </w:rPr>
      </w:pPr>
    </w:p>
    <w:p>
      <w:pPr>
        <w:spacing w:after="100" w:afterAutospacing="1" w:line="360" w:lineRule="auto"/>
        <w:jc w:val="center"/>
        <w:rPr>
          <w:rFonts w:ascii="宋体" w:hAnsi="宋体" w:cs="宋体"/>
          <w:b/>
          <w:bCs/>
          <w:sz w:val="32"/>
          <w:szCs w:val="32"/>
        </w:rPr>
      </w:pPr>
      <w:r>
        <w:rPr>
          <w:rFonts w:hint="eastAsia" w:ascii="宋体" w:hAnsi="宋体" w:cs="宋体"/>
          <w:b/>
          <w:bCs/>
          <w:sz w:val="32"/>
          <w:szCs w:val="32"/>
        </w:rPr>
        <w:t>五、财务状况</w:t>
      </w:r>
    </w:p>
    <w:p>
      <w:pPr>
        <w:pStyle w:val="11"/>
        <w:adjustRightInd w:val="0"/>
        <w:snapToGrid w:val="0"/>
        <w:spacing w:line="500" w:lineRule="exact"/>
        <w:rPr>
          <w:rFonts w:hAnsi="宋体" w:cs="宋体"/>
          <w:bCs/>
          <w:sz w:val="24"/>
          <w:szCs w:val="24"/>
        </w:rPr>
      </w:pPr>
      <w:r>
        <w:rPr>
          <w:rFonts w:hint="eastAsia" w:hAnsi="宋体" w:cs="宋体"/>
          <w:bCs/>
          <w:sz w:val="24"/>
          <w:szCs w:val="24"/>
        </w:rPr>
        <w:t>1.基本资料</w:t>
      </w:r>
    </w:p>
    <w:tbl>
      <w:tblPr>
        <w:tblStyle w:val="20"/>
        <w:tblW w:w="8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086"/>
        <w:gridCol w:w="864"/>
        <w:gridCol w:w="216"/>
        <w:gridCol w:w="194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39" w:type="dxa"/>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资产总额</w:t>
            </w:r>
          </w:p>
        </w:tc>
        <w:tc>
          <w:tcPr>
            <w:tcW w:w="2086" w:type="dxa"/>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 xml:space="preserve">             元</w:t>
            </w:r>
          </w:p>
        </w:tc>
        <w:tc>
          <w:tcPr>
            <w:tcW w:w="1080" w:type="dxa"/>
            <w:gridSpan w:val="2"/>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其中</w:t>
            </w:r>
          </w:p>
        </w:tc>
        <w:tc>
          <w:tcPr>
            <w:tcW w:w="1942" w:type="dxa"/>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固定资产</w:t>
            </w:r>
          </w:p>
        </w:tc>
        <w:tc>
          <w:tcPr>
            <w:tcW w:w="1782" w:type="dxa"/>
            <w:vAlign w:val="center"/>
          </w:tcPr>
          <w:p>
            <w:pPr>
              <w:pStyle w:val="11"/>
              <w:adjustRightInd w:val="0"/>
              <w:snapToGrid w:val="0"/>
              <w:spacing w:line="500" w:lineRule="exact"/>
              <w:ind w:firstLine="2400" w:firstLineChars="1000"/>
              <w:jc w:val="center"/>
              <w:rPr>
                <w:rFonts w:hAnsi="宋体" w:cs="宋体"/>
                <w:bCs/>
                <w:sz w:val="24"/>
                <w:szCs w:val="24"/>
              </w:rPr>
            </w:pPr>
            <w:r>
              <w:rPr>
                <w:rFonts w:hint="eastAsia" w:hAnsi="宋体" w:cs="宋体"/>
                <w:bCs/>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39" w:type="dxa"/>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负债总额</w:t>
            </w:r>
          </w:p>
        </w:tc>
        <w:tc>
          <w:tcPr>
            <w:tcW w:w="2086" w:type="dxa"/>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 xml:space="preserve">             元</w:t>
            </w:r>
          </w:p>
        </w:tc>
        <w:tc>
          <w:tcPr>
            <w:tcW w:w="1080" w:type="dxa"/>
            <w:gridSpan w:val="2"/>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其中</w:t>
            </w:r>
          </w:p>
        </w:tc>
        <w:tc>
          <w:tcPr>
            <w:tcW w:w="1942" w:type="dxa"/>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流动资产</w:t>
            </w:r>
          </w:p>
        </w:tc>
        <w:tc>
          <w:tcPr>
            <w:tcW w:w="1782" w:type="dxa"/>
            <w:vAlign w:val="center"/>
          </w:tcPr>
          <w:p>
            <w:pPr>
              <w:pStyle w:val="11"/>
              <w:adjustRightInd w:val="0"/>
              <w:snapToGrid w:val="0"/>
              <w:spacing w:line="500" w:lineRule="exact"/>
              <w:ind w:firstLine="2400" w:firstLineChars="1000"/>
              <w:jc w:val="center"/>
              <w:rPr>
                <w:rFonts w:hAnsi="宋体" w:cs="宋体"/>
                <w:bCs/>
                <w:sz w:val="24"/>
                <w:szCs w:val="24"/>
              </w:rPr>
            </w:pPr>
            <w:r>
              <w:rPr>
                <w:rFonts w:hint="eastAsia" w:hAnsi="宋体" w:cs="宋体"/>
                <w:bCs/>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3625" w:type="dxa"/>
            <w:gridSpan w:val="2"/>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年平均完成投资</w:t>
            </w:r>
          </w:p>
        </w:tc>
        <w:tc>
          <w:tcPr>
            <w:tcW w:w="4804" w:type="dxa"/>
            <w:gridSpan w:val="4"/>
          </w:tcPr>
          <w:p>
            <w:pPr>
              <w:pStyle w:val="11"/>
              <w:adjustRightInd w:val="0"/>
              <w:snapToGrid w:val="0"/>
              <w:spacing w:line="500" w:lineRule="exact"/>
              <w:ind w:firstLine="5520" w:firstLineChars="2300"/>
              <w:rPr>
                <w:rFonts w:hAnsi="宋体" w:cs="宋体"/>
                <w:bCs/>
                <w:sz w:val="24"/>
                <w:szCs w:val="24"/>
              </w:rPr>
            </w:pPr>
            <w:r>
              <w:rPr>
                <w:rFonts w:hint="eastAsia" w:hAnsi="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3625" w:type="dxa"/>
            <w:gridSpan w:val="2"/>
            <w:vAlign w:val="center"/>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最高年制造/销售能力</w:t>
            </w:r>
          </w:p>
        </w:tc>
        <w:tc>
          <w:tcPr>
            <w:tcW w:w="4804" w:type="dxa"/>
            <w:gridSpan w:val="4"/>
          </w:tcPr>
          <w:p>
            <w:pPr>
              <w:pStyle w:val="11"/>
              <w:adjustRightInd w:val="0"/>
              <w:snapToGrid w:val="0"/>
              <w:spacing w:line="500" w:lineRule="exact"/>
              <w:ind w:firstLine="5520" w:firstLineChars="2300"/>
              <w:rPr>
                <w:rFonts w:hAnsi="宋体" w:cs="宋体"/>
                <w:bCs/>
                <w:sz w:val="24"/>
                <w:szCs w:val="24"/>
              </w:rPr>
            </w:pPr>
            <w:r>
              <w:rPr>
                <w:rFonts w:hint="eastAsia" w:hAnsi="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8429" w:type="dxa"/>
            <w:gridSpan w:val="6"/>
            <w:tcBorders>
              <w:left w:val="nil"/>
              <w:right w:val="nil"/>
            </w:tcBorders>
          </w:tcPr>
          <w:p>
            <w:pPr>
              <w:pStyle w:val="11"/>
              <w:adjustRightInd w:val="0"/>
              <w:snapToGrid w:val="0"/>
              <w:spacing w:line="500" w:lineRule="exact"/>
              <w:rPr>
                <w:rFonts w:hAnsi="宋体" w:cs="宋体"/>
                <w:bCs/>
                <w:sz w:val="24"/>
                <w:szCs w:val="24"/>
              </w:rPr>
            </w:pPr>
            <w:r>
              <w:rPr>
                <w:rFonts w:hint="eastAsia" w:hAnsi="宋体" w:cs="宋体"/>
                <w:bCs/>
                <w:sz w:val="24"/>
                <w:szCs w:val="24"/>
              </w:rPr>
              <w:t>2.近三年每年完成销售额和本年预计完成销售额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4489" w:type="dxa"/>
            <w:gridSpan w:val="3"/>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年度</w:t>
            </w:r>
          </w:p>
        </w:tc>
        <w:tc>
          <w:tcPr>
            <w:tcW w:w="3940" w:type="dxa"/>
            <w:gridSpan w:val="3"/>
          </w:tcPr>
          <w:p>
            <w:pPr>
              <w:pStyle w:val="11"/>
              <w:adjustRightInd w:val="0"/>
              <w:snapToGrid w:val="0"/>
              <w:spacing w:line="500" w:lineRule="exact"/>
              <w:jc w:val="center"/>
              <w:rPr>
                <w:rFonts w:hAnsi="宋体" w:cs="宋体"/>
                <w:bCs/>
                <w:sz w:val="24"/>
                <w:szCs w:val="24"/>
              </w:rPr>
            </w:pPr>
            <w:r>
              <w:rPr>
                <w:rFonts w:hint="eastAsia" w:hAnsi="宋体" w:cs="宋体"/>
                <w:bCs/>
                <w:sz w:val="24"/>
                <w:szCs w:val="24"/>
              </w:rPr>
              <w:t>完成金额（元）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4489" w:type="dxa"/>
            <w:gridSpan w:val="3"/>
          </w:tcPr>
          <w:p>
            <w:pPr>
              <w:pStyle w:val="11"/>
              <w:adjustRightInd w:val="0"/>
              <w:snapToGrid w:val="0"/>
              <w:spacing w:line="500" w:lineRule="exact"/>
              <w:rPr>
                <w:rFonts w:hAnsi="宋体" w:cs="宋体"/>
                <w:bCs/>
                <w:sz w:val="24"/>
                <w:szCs w:val="24"/>
              </w:rPr>
            </w:pPr>
          </w:p>
        </w:tc>
        <w:tc>
          <w:tcPr>
            <w:tcW w:w="3940" w:type="dxa"/>
            <w:gridSpan w:val="3"/>
          </w:tcPr>
          <w:p>
            <w:pPr>
              <w:pStyle w:val="11"/>
              <w:adjustRightInd w:val="0"/>
              <w:snapToGrid w:val="0"/>
              <w:spacing w:line="500" w:lineRule="exact"/>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4489" w:type="dxa"/>
            <w:gridSpan w:val="3"/>
          </w:tcPr>
          <w:p>
            <w:pPr>
              <w:pStyle w:val="11"/>
              <w:adjustRightInd w:val="0"/>
              <w:snapToGrid w:val="0"/>
              <w:spacing w:line="500" w:lineRule="exact"/>
              <w:rPr>
                <w:rFonts w:hAnsi="宋体" w:cs="宋体"/>
                <w:bCs/>
                <w:sz w:val="24"/>
                <w:szCs w:val="24"/>
              </w:rPr>
            </w:pPr>
          </w:p>
        </w:tc>
        <w:tc>
          <w:tcPr>
            <w:tcW w:w="3940" w:type="dxa"/>
            <w:gridSpan w:val="3"/>
          </w:tcPr>
          <w:p>
            <w:pPr>
              <w:pStyle w:val="11"/>
              <w:adjustRightInd w:val="0"/>
              <w:snapToGrid w:val="0"/>
              <w:spacing w:line="500" w:lineRule="exact"/>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4489" w:type="dxa"/>
            <w:gridSpan w:val="3"/>
          </w:tcPr>
          <w:p>
            <w:pPr>
              <w:pStyle w:val="11"/>
              <w:adjustRightInd w:val="0"/>
              <w:snapToGrid w:val="0"/>
              <w:spacing w:line="500" w:lineRule="exact"/>
              <w:rPr>
                <w:rFonts w:hAnsi="宋体" w:cs="宋体"/>
                <w:bCs/>
                <w:sz w:val="24"/>
                <w:szCs w:val="24"/>
              </w:rPr>
            </w:pPr>
          </w:p>
        </w:tc>
        <w:tc>
          <w:tcPr>
            <w:tcW w:w="3940" w:type="dxa"/>
            <w:gridSpan w:val="3"/>
          </w:tcPr>
          <w:p>
            <w:pPr>
              <w:pStyle w:val="11"/>
              <w:adjustRightInd w:val="0"/>
              <w:snapToGrid w:val="0"/>
              <w:spacing w:line="500" w:lineRule="exact"/>
              <w:rPr>
                <w:rFonts w:hAnsi="宋体" w:cs="宋体"/>
                <w:bCs/>
                <w:sz w:val="24"/>
                <w:szCs w:val="24"/>
              </w:rPr>
            </w:pPr>
          </w:p>
        </w:tc>
      </w:tr>
    </w:tbl>
    <w:p>
      <w:pPr>
        <w:pStyle w:val="11"/>
        <w:adjustRightInd w:val="0"/>
        <w:snapToGrid w:val="0"/>
        <w:spacing w:line="500" w:lineRule="exact"/>
        <w:rPr>
          <w:rFonts w:hAnsi="宋体" w:cs="宋体"/>
          <w:sz w:val="24"/>
          <w:szCs w:val="24"/>
        </w:rPr>
      </w:pPr>
      <w:r>
        <w:rPr>
          <w:rFonts w:hint="eastAsia" w:hAnsi="宋体" w:cs="宋体"/>
          <w:bCs/>
          <w:sz w:val="24"/>
          <w:szCs w:val="24"/>
        </w:rPr>
        <w:t>3.可以查到财务信息的开户银行的银行名称、地址。</w:t>
      </w:r>
    </w:p>
    <w:p>
      <w:pPr>
        <w:pStyle w:val="33"/>
        <w:spacing w:line="360" w:lineRule="auto"/>
        <w:jc w:val="left"/>
        <w:rPr>
          <w:rFonts w:ascii="宋体" w:hAnsi="宋体" w:eastAsia="宋体" w:cs="宋体"/>
          <w:sz w:val="24"/>
        </w:rPr>
      </w:pPr>
    </w:p>
    <w:p>
      <w:pPr>
        <w:pStyle w:val="33"/>
        <w:spacing w:line="360" w:lineRule="auto"/>
        <w:jc w:val="left"/>
        <w:rPr>
          <w:rFonts w:ascii="宋体" w:hAnsi="宋体" w:eastAsia="宋体" w:cs="宋体"/>
          <w:sz w:val="24"/>
        </w:rPr>
      </w:pPr>
    </w:p>
    <w:p>
      <w:pPr>
        <w:pStyle w:val="33"/>
        <w:spacing w:line="360" w:lineRule="auto"/>
        <w:jc w:val="left"/>
        <w:rPr>
          <w:rFonts w:ascii="宋体" w:hAnsi="宋体" w:eastAsia="宋体" w:cs="宋体"/>
          <w:sz w:val="24"/>
        </w:rPr>
      </w:pPr>
    </w:p>
    <w:p>
      <w:pPr>
        <w:pStyle w:val="33"/>
        <w:spacing w:line="360" w:lineRule="auto"/>
        <w:jc w:val="left"/>
        <w:rPr>
          <w:rFonts w:ascii="宋体" w:hAnsi="宋体" w:eastAsia="宋体" w:cs="宋体"/>
          <w:sz w:val="24"/>
        </w:rPr>
      </w:pPr>
    </w:p>
    <w:p>
      <w:pPr>
        <w:pStyle w:val="33"/>
        <w:spacing w:line="360" w:lineRule="auto"/>
        <w:jc w:val="left"/>
        <w:rPr>
          <w:rFonts w:ascii="宋体" w:hAnsi="宋体" w:eastAsia="宋体" w:cs="宋体"/>
          <w:sz w:val="24"/>
        </w:rPr>
      </w:pPr>
    </w:p>
    <w:p>
      <w:pPr>
        <w:pStyle w:val="33"/>
        <w:spacing w:line="360" w:lineRule="auto"/>
        <w:jc w:val="left"/>
        <w:rPr>
          <w:rFonts w:ascii="宋体" w:hAnsi="宋体" w:eastAsia="宋体" w:cs="宋体"/>
          <w:sz w:val="24"/>
        </w:rPr>
      </w:pPr>
    </w:p>
    <w:p>
      <w:pPr>
        <w:spacing w:after="100" w:afterAutospacing="1" w:line="360" w:lineRule="auto"/>
        <w:jc w:val="center"/>
        <w:rPr>
          <w:rFonts w:ascii="宋体" w:hAnsi="宋体" w:cs="宋体"/>
          <w:b/>
          <w:bCs/>
          <w:sz w:val="32"/>
          <w:szCs w:val="32"/>
        </w:rPr>
      </w:pPr>
      <w:bookmarkStart w:id="660" w:name="_Toc10585"/>
      <w:bookmarkStart w:id="661" w:name="_Toc426014353"/>
      <w:bookmarkStart w:id="662" w:name="_Toc30292"/>
      <w:bookmarkStart w:id="663" w:name="_Toc3589"/>
      <w:bookmarkStart w:id="664" w:name="_Toc2693"/>
      <w:r>
        <w:rPr>
          <w:rFonts w:hint="eastAsia" w:ascii="宋体" w:hAnsi="宋体" w:cs="宋体"/>
          <w:b/>
          <w:bCs/>
          <w:sz w:val="32"/>
          <w:szCs w:val="32"/>
        </w:rPr>
        <w:t>六、近三年内，在经营活动中没有重大违法记录的声明</w:t>
      </w:r>
      <w:bookmarkEnd w:id="660"/>
      <w:bookmarkEnd w:id="661"/>
      <w:bookmarkEnd w:id="662"/>
      <w:bookmarkEnd w:id="663"/>
    </w:p>
    <w:p>
      <w:pPr>
        <w:tabs>
          <w:tab w:val="left" w:pos="0"/>
          <w:tab w:val="left" w:pos="720"/>
          <w:tab w:val="left" w:pos="1440"/>
          <w:tab w:val="left" w:pos="2160"/>
          <w:tab w:val="left" w:pos="2880"/>
          <w:tab w:val="left" w:pos="3600"/>
          <w:tab w:val="left" w:pos="4320"/>
        </w:tabs>
        <w:autoSpaceDE w:val="0"/>
        <w:autoSpaceDN w:val="0"/>
        <w:adjustRightInd w:val="0"/>
        <w:spacing w:line="480" w:lineRule="auto"/>
        <w:jc w:val="center"/>
        <w:rPr>
          <w:rFonts w:ascii="宋体" w:hAnsi="宋体" w:cs="宋体"/>
          <w:b/>
          <w:bCs/>
          <w:sz w:val="24"/>
          <w:szCs w:val="24"/>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398" w:firstLineChars="166"/>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 xml:space="preserve">  山东蓝盾招标代理有限公司   </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800"/>
        <w:rPr>
          <w:rFonts w:ascii="宋体" w:hAnsi="宋体" w:cs="宋体"/>
          <w:sz w:val="24"/>
          <w:szCs w:val="24"/>
        </w:rPr>
      </w:pPr>
      <w:r>
        <w:rPr>
          <w:rFonts w:hint="eastAsia" w:ascii="宋体" w:hAnsi="宋体" w:cs="宋体"/>
          <w:sz w:val="24"/>
          <w:szCs w:val="24"/>
        </w:rPr>
        <w:t>我单位近三年内在经营活动中没有重大违法记录，特此声明。</w:t>
      </w:r>
    </w:p>
    <w:p>
      <w:pPr>
        <w:widowControl w:val="0"/>
        <w:tabs>
          <w:tab w:val="left" w:pos="720"/>
          <w:tab w:val="left" w:pos="1440"/>
          <w:tab w:val="left" w:pos="2160"/>
          <w:tab w:val="left" w:pos="2880"/>
          <w:tab w:val="left" w:pos="3600"/>
          <w:tab w:val="left" w:pos="4320"/>
        </w:tabs>
        <w:autoSpaceDE w:val="0"/>
        <w:autoSpaceDN w:val="0"/>
        <w:adjustRightInd w:val="0"/>
        <w:spacing w:line="480" w:lineRule="auto"/>
        <w:ind w:left="840" w:leftChars="400"/>
        <w:rPr>
          <w:rFonts w:ascii="宋体" w:hAnsi="宋体" w:cs="宋体"/>
          <w:sz w:val="24"/>
          <w:szCs w:val="24"/>
        </w:rPr>
      </w:pPr>
      <w:r>
        <w:rPr>
          <w:rFonts w:hint="eastAsia" w:ascii="宋体" w:hAnsi="宋体" w:cs="宋体"/>
          <w:sz w:val="24"/>
          <w:szCs w:val="24"/>
        </w:rPr>
        <w:t>若招标采购单位在本项目采购过程中，发现我单位近三年内在经营活动中有重大违法记录，我单位将无条件退出本项目的投标，并承担因此引起的一切后果。</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495"/>
        <w:rPr>
          <w:rFonts w:ascii="宋体" w:hAnsi="宋体" w:cs="宋体"/>
          <w:sz w:val="24"/>
          <w:szCs w:val="24"/>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495"/>
        <w:rPr>
          <w:rFonts w:ascii="宋体" w:hAnsi="宋体" w:cs="宋体"/>
          <w:sz w:val="24"/>
          <w:szCs w:val="24"/>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495"/>
        <w:rPr>
          <w:rFonts w:ascii="宋体" w:hAnsi="宋体" w:cs="宋体"/>
          <w:sz w:val="24"/>
          <w:szCs w:val="24"/>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495"/>
        <w:rPr>
          <w:rFonts w:ascii="宋体" w:hAnsi="宋体" w:cs="宋体"/>
          <w:sz w:val="24"/>
          <w:szCs w:val="24"/>
        </w:rPr>
      </w:pP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800"/>
        <w:rPr>
          <w:rFonts w:ascii="宋体" w:hAnsi="宋体" w:cs="宋体"/>
          <w:sz w:val="24"/>
          <w:szCs w:val="24"/>
          <w:u w:val="single"/>
        </w:rPr>
      </w:pPr>
      <w:r>
        <w:rPr>
          <w:rFonts w:hint="eastAsia" w:ascii="宋体" w:hAnsi="宋体" w:cs="宋体"/>
          <w:sz w:val="24"/>
          <w:szCs w:val="24"/>
        </w:rPr>
        <w:t>投标供应商名称（公章）：</w:t>
      </w:r>
      <w:r>
        <w:rPr>
          <w:rFonts w:hint="eastAsia" w:ascii="宋体" w:hAnsi="宋体" w:cs="宋体"/>
          <w:sz w:val="24"/>
          <w:szCs w:val="24"/>
          <w:u w:val="single"/>
        </w:rPr>
        <w:t xml:space="preserve">                      </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800"/>
        <w:rPr>
          <w:rFonts w:ascii="宋体" w:hAnsi="宋体" w:cs="宋体"/>
          <w:sz w:val="24"/>
          <w:szCs w:val="24"/>
          <w:u w:val="single"/>
        </w:rPr>
      </w:pPr>
      <w:r>
        <w:rPr>
          <w:rFonts w:hint="eastAsia" w:ascii="宋体" w:hAnsi="宋体" w:cs="宋体"/>
          <w:sz w:val="24"/>
          <w:szCs w:val="24"/>
        </w:rPr>
        <w:t>法人代表或其授权人（签字）：</w:t>
      </w:r>
      <w:r>
        <w:rPr>
          <w:rFonts w:hint="eastAsia" w:ascii="宋体" w:hAnsi="宋体" w:cs="宋体"/>
          <w:sz w:val="24"/>
          <w:szCs w:val="24"/>
          <w:u w:val="single"/>
        </w:rPr>
        <w:t xml:space="preserve">              </w:t>
      </w:r>
    </w:p>
    <w:p>
      <w:pPr>
        <w:widowControl w:val="0"/>
        <w:tabs>
          <w:tab w:val="left" w:pos="0"/>
          <w:tab w:val="left" w:pos="720"/>
          <w:tab w:val="left" w:pos="1440"/>
          <w:tab w:val="left" w:pos="2160"/>
          <w:tab w:val="left" w:pos="2880"/>
          <w:tab w:val="left" w:pos="3600"/>
          <w:tab w:val="left" w:pos="4320"/>
        </w:tabs>
        <w:autoSpaceDE w:val="0"/>
        <w:autoSpaceDN w:val="0"/>
        <w:adjustRightInd w:val="0"/>
        <w:spacing w:line="480" w:lineRule="auto"/>
        <w:ind w:firstLine="8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widowControl w:val="0"/>
        <w:tabs>
          <w:tab w:val="left" w:pos="720"/>
          <w:tab w:val="left" w:pos="1440"/>
          <w:tab w:val="left" w:pos="2160"/>
          <w:tab w:val="left" w:pos="2880"/>
          <w:tab w:val="left" w:pos="3600"/>
          <w:tab w:val="left" w:pos="4320"/>
        </w:tabs>
        <w:autoSpaceDE w:val="0"/>
        <w:autoSpaceDN w:val="0"/>
        <w:adjustRightInd w:val="0"/>
        <w:spacing w:line="480" w:lineRule="auto"/>
        <w:ind w:left="840" w:leftChars="400"/>
        <w:rPr>
          <w:rFonts w:ascii="宋体" w:hAnsi="宋体" w:cs="宋体"/>
          <w:sz w:val="24"/>
          <w:szCs w:val="24"/>
          <w:u w:val="single"/>
        </w:rPr>
      </w:pPr>
      <w:r>
        <w:rPr>
          <w:rFonts w:hint="eastAsia" w:ascii="宋体" w:hAnsi="宋体" w:cs="宋体"/>
          <w:sz w:val="24"/>
          <w:szCs w:val="24"/>
          <w:u w:val="single"/>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bookmarkEnd w:id="664"/>
    <w:p>
      <w:pPr>
        <w:overflowPunct w:val="0"/>
        <w:autoSpaceDE w:val="0"/>
        <w:autoSpaceDN w:val="0"/>
        <w:adjustRightInd w:val="0"/>
        <w:spacing w:line="480" w:lineRule="auto"/>
        <w:jc w:val="both"/>
        <w:rPr>
          <w:rFonts w:ascii="宋体" w:hAnsi="宋体" w:cs="宋体"/>
          <w:sz w:val="32"/>
          <w:szCs w:val="32"/>
        </w:rPr>
      </w:pPr>
    </w:p>
    <w:p>
      <w:pPr>
        <w:spacing w:line="360" w:lineRule="auto"/>
        <w:ind w:firstLine="161" w:firstLineChars="50"/>
        <w:jc w:val="center"/>
        <w:rPr>
          <w:rFonts w:ascii="宋体" w:hAnsi="宋体" w:cs="宋体"/>
          <w:b/>
          <w:sz w:val="32"/>
          <w:szCs w:val="32"/>
        </w:rPr>
      </w:pPr>
      <w:bookmarkStart w:id="665" w:name="_Toc17088"/>
      <w:bookmarkStart w:id="666" w:name="_Toc471281575"/>
      <w:r>
        <w:rPr>
          <w:rFonts w:hint="eastAsia" w:ascii="宋体" w:hAnsi="宋体" w:cs="宋体"/>
          <w:b/>
          <w:sz w:val="32"/>
          <w:szCs w:val="32"/>
        </w:rPr>
        <w:br w:type="page"/>
      </w:r>
    </w:p>
    <w:p>
      <w:pPr>
        <w:spacing w:line="360" w:lineRule="auto"/>
        <w:ind w:firstLine="161" w:firstLineChars="50"/>
        <w:jc w:val="center"/>
        <w:rPr>
          <w:rFonts w:ascii="宋体" w:hAnsi="宋体" w:cs="宋体"/>
          <w:b/>
          <w:sz w:val="32"/>
          <w:szCs w:val="32"/>
        </w:rPr>
      </w:pPr>
      <w:r>
        <w:rPr>
          <w:rFonts w:hint="eastAsia" w:ascii="宋体" w:hAnsi="宋体" w:cs="宋体"/>
          <w:b/>
          <w:sz w:val="32"/>
          <w:szCs w:val="32"/>
        </w:rPr>
        <w:t>七、无违规违法声明</w:t>
      </w:r>
      <w:bookmarkEnd w:id="665"/>
      <w:bookmarkEnd w:id="666"/>
    </w:p>
    <w:p>
      <w:pPr>
        <w:spacing w:line="360" w:lineRule="auto"/>
        <w:rPr>
          <w:rFonts w:ascii="仿宋" w:hAnsi="仿宋" w:eastAsia="仿宋"/>
          <w:sz w:val="24"/>
          <w:lang w:val="zh-CN"/>
        </w:rPr>
      </w:pPr>
    </w:p>
    <w:p>
      <w:pPr>
        <w:spacing w:line="360" w:lineRule="auto"/>
        <w:rPr>
          <w:rFonts w:ascii="仿宋" w:hAnsi="仿宋" w:eastAsia="仿宋"/>
          <w:sz w:val="24"/>
          <w:lang w:val="zh-CN"/>
        </w:rPr>
      </w:pPr>
    </w:p>
    <w:p>
      <w:pPr>
        <w:spacing w:line="480" w:lineRule="auto"/>
        <w:rPr>
          <w:rFonts w:ascii="宋体" w:hAnsi="宋体" w:cs="宋体"/>
          <w:sz w:val="24"/>
          <w:szCs w:val="24"/>
          <w:lang w:val="zh-CN"/>
        </w:rPr>
      </w:pPr>
      <w:r>
        <w:rPr>
          <w:rFonts w:hint="eastAsia" w:ascii="宋体" w:hAnsi="宋体" w:cs="宋体"/>
          <w:sz w:val="24"/>
          <w:szCs w:val="24"/>
          <w:lang w:val="zh-CN"/>
        </w:rPr>
        <w:t>致山东蓝盾招标代理有限公司：</w:t>
      </w:r>
    </w:p>
    <w:p>
      <w:pPr>
        <w:spacing w:line="480" w:lineRule="auto"/>
        <w:ind w:firstLine="480" w:firstLineChars="200"/>
        <w:rPr>
          <w:rFonts w:ascii="宋体" w:hAnsi="宋体" w:cs="宋体"/>
          <w:sz w:val="24"/>
          <w:szCs w:val="24"/>
        </w:rPr>
      </w:pPr>
      <w:r>
        <w:rPr>
          <w:rFonts w:hint="eastAsia" w:ascii="宋体" w:hAnsi="宋体" w:cs="宋体"/>
          <w:sz w:val="24"/>
          <w:szCs w:val="24"/>
        </w:rPr>
        <w:t>我方在参加政府采购活动前3年内，在经营活动中没有重大违法记录</w:t>
      </w:r>
      <w:r>
        <w:rPr>
          <w:rFonts w:hint="eastAsia" w:ascii="宋体" w:hAnsi="宋体" w:cs="宋体"/>
          <w:sz w:val="24"/>
          <w:szCs w:val="24"/>
          <w:vertAlign w:val="superscript"/>
        </w:rPr>
        <w:t>①</w:t>
      </w:r>
      <w:r>
        <w:rPr>
          <w:rFonts w:hint="eastAsia" w:ascii="宋体" w:hAnsi="宋体" w:cs="宋体"/>
          <w:sz w:val="24"/>
          <w:szCs w:val="24"/>
        </w:rPr>
        <w:t>。</w:t>
      </w:r>
    </w:p>
    <w:p>
      <w:pPr>
        <w:spacing w:line="480" w:lineRule="auto"/>
        <w:rPr>
          <w:rFonts w:ascii="宋体" w:hAnsi="宋体" w:cs="宋体"/>
          <w:sz w:val="24"/>
          <w:szCs w:val="24"/>
        </w:rPr>
      </w:pPr>
      <w:r>
        <w:rPr>
          <w:rFonts w:hint="eastAsia" w:ascii="宋体" w:hAnsi="宋体" w:cs="宋体"/>
          <w:sz w:val="24"/>
          <w:szCs w:val="24"/>
        </w:rPr>
        <w:t xml:space="preserve">        特此声明。</w:t>
      </w:r>
    </w:p>
    <w:p>
      <w:pPr>
        <w:spacing w:line="480" w:lineRule="auto"/>
        <w:rPr>
          <w:rFonts w:ascii="宋体" w:hAnsi="宋体" w:cs="宋体"/>
          <w:sz w:val="24"/>
          <w:szCs w:val="24"/>
        </w:rPr>
      </w:pPr>
      <w:r>
        <w:rPr>
          <w:rFonts w:hint="eastAsia" w:ascii="宋体" w:hAnsi="宋体" w:cs="宋体"/>
          <w:sz w:val="24"/>
          <w:szCs w:val="24"/>
        </w:rPr>
        <w:t xml:space="preserve">    如果以上声明不真实，我方全部承担虚假响应（投标）的责任，并接受依法施行的处罚。</w:t>
      </w:r>
    </w:p>
    <w:p>
      <w:pPr>
        <w:spacing w:line="480" w:lineRule="auto"/>
        <w:rPr>
          <w:rFonts w:ascii="宋体" w:hAnsi="宋体" w:cs="宋体"/>
          <w:sz w:val="24"/>
          <w:szCs w:val="24"/>
        </w:rPr>
      </w:pPr>
    </w:p>
    <w:p>
      <w:pPr>
        <w:spacing w:line="480" w:lineRule="auto"/>
        <w:rPr>
          <w:rFonts w:ascii="宋体" w:hAnsi="宋体" w:cs="宋体"/>
          <w:sz w:val="24"/>
          <w:szCs w:val="24"/>
        </w:rPr>
      </w:pPr>
      <w:r>
        <w:rPr>
          <w:rFonts w:hint="eastAsia" w:ascii="宋体" w:hAnsi="宋体" w:cs="宋体"/>
          <w:sz w:val="24"/>
          <w:szCs w:val="24"/>
        </w:rPr>
        <w:t xml:space="preserve">   </w:t>
      </w:r>
    </w:p>
    <w:p>
      <w:pPr>
        <w:spacing w:line="480" w:lineRule="auto"/>
        <w:rPr>
          <w:rFonts w:ascii="宋体" w:hAnsi="宋体" w:cs="宋体"/>
          <w:sz w:val="24"/>
          <w:szCs w:val="24"/>
        </w:rPr>
      </w:pPr>
      <w:r>
        <w:rPr>
          <w:rFonts w:hint="eastAsia" w:ascii="宋体" w:hAnsi="宋体" w:cs="宋体"/>
          <w:sz w:val="24"/>
          <w:szCs w:val="24"/>
        </w:rPr>
        <w:t xml:space="preserve"> </w:t>
      </w:r>
    </w:p>
    <w:p>
      <w:pPr>
        <w:spacing w:line="480" w:lineRule="auto"/>
        <w:rPr>
          <w:rFonts w:ascii="宋体" w:hAnsi="宋体" w:cs="宋体"/>
          <w:sz w:val="24"/>
          <w:szCs w:val="24"/>
        </w:rPr>
      </w:pPr>
      <w:r>
        <w:rPr>
          <w:rFonts w:hint="eastAsia" w:ascii="宋体" w:hAnsi="宋体" w:cs="宋体"/>
          <w:sz w:val="24"/>
          <w:szCs w:val="24"/>
        </w:rPr>
        <w:t>供应商（供应商）全称：                             （盖单位公章）</w:t>
      </w:r>
    </w:p>
    <w:p>
      <w:pPr>
        <w:spacing w:line="480" w:lineRule="auto"/>
        <w:rPr>
          <w:rFonts w:ascii="宋体" w:hAnsi="宋体" w:cs="宋体"/>
          <w:sz w:val="24"/>
          <w:szCs w:val="24"/>
        </w:rPr>
      </w:pPr>
      <w:r>
        <w:rPr>
          <w:rFonts w:hint="eastAsia" w:ascii="宋体" w:hAnsi="宋体" w:cs="宋体"/>
          <w:sz w:val="24"/>
          <w:szCs w:val="24"/>
        </w:rPr>
        <w:t xml:space="preserve">                                                          年  月  日</w:t>
      </w:r>
    </w:p>
    <w:p>
      <w:pPr>
        <w:spacing w:line="480" w:lineRule="auto"/>
        <w:rPr>
          <w:rFonts w:ascii="宋体" w:hAnsi="宋体" w:cs="宋体"/>
          <w:sz w:val="24"/>
          <w:szCs w:val="24"/>
        </w:rPr>
      </w:pPr>
    </w:p>
    <w:p>
      <w:pPr>
        <w:spacing w:line="480" w:lineRule="auto"/>
        <w:rPr>
          <w:rFonts w:ascii="宋体" w:hAnsi="宋体" w:cs="宋体"/>
          <w:sz w:val="24"/>
          <w:szCs w:val="24"/>
        </w:rPr>
      </w:pPr>
      <w:r>
        <w:rPr>
          <w:rFonts w:hint="eastAsia" w:ascii="宋体" w:hAnsi="宋体" w:cs="宋体"/>
          <w:sz w:val="24"/>
          <w:szCs w:val="24"/>
        </w:rPr>
        <w:t>注：</w:t>
      </w:r>
      <w:r>
        <w:rPr>
          <w:rFonts w:hint="eastAsia" w:ascii="宋体" w:hAnsi="宋体" w:cs="宋体"/>
          <w:sz w:val="24"/>
          <w:szCs w:val="24"/>
          <w:vertAlign w:val="superscript"/>
        </w:rPr>
        <w:t>①</w:t>
      </w:r>
      <w:r>
        <w:rPr>
          <w:rFonts w:hint="eastAsia" w:ascii="宋体" w:hAnsi="宋体" w:cs="宋体"/>
          <w:sz w:val="24"/>
          <w:szCs w:val="24"/>
        </w:rPr>
        <w:t>重大违法记录，是指供应商因违法经营受到刑事处罚或者责令停产停业、吊销许可证或者执照、较大数额罚款等行政处罚。</w:t>
      </w:r>
    </w:p>
    <w:p>
      <w:pPr>
        <w:spacing w:line="480" w:lineRule="auto"/>
        <w:rPr>
          <w:rFonts w:ascii="宋体" w:hAnsi="宋体" w:cs="宋体"/>
          <w:sz w:val="24"/>
          <w:szCs w:val="24"/>
        </w:rPr>
      </w:pPr>
      <w:r>
        <w:rPr>
          <w:rFonts w:hint="eastAsia" w:ascii="宋体" w:hAnsi="宋体" w:cs="宋体"/>
          <w:sz w:val="24"/>
          <w:szCs w:val="24"/>
        </w:rPr>
        <w:t>　　供应商在参加政府采购活动前3年内因违法经营被禁止在一定期限内参加政府采购活动，期限届满的，可以参加政府采购活动。</w:t>
      </w:r>
    </w:p>
    <w:p>
      <w:pPr>
        <w:spacing w:line="360" w:lineRule="auto"/>
        <w:jc w:val="center"/>
        <w:rPr>
          <w:rFonts w:ascii="宋体" w:hAnsi="宋体" w:cs="宋体"/>
          <w:b/>
          <w:bCs/>
          <w:sz w:val="32"/>
          <w:szCs w:val="32"/>
        </w:rPr>
      </w:pPr>
      <w:bookmarkStart w:id="667" w:name="_Toc6720"/>
      <w:bookmarkStart w:id="668" w:name="_Toc18293"/>
      <w:r>
        <w:rPr>
          <w:rFonts w:hint="eastAsia" w:ascii="宋体" w:hAnsi="宋体" w:cs="宋体"/>
          <w:b/>
          <w:bCs/>
          <w:sz w:val="32"/>
          <w:szCs w:val="32"/>
        </w:rPr>
        <w:br w:type="page"/>
      </w:r>
    </w:p>
    <w:bookmarkEnd w:id="667"/>
    <w:bookmarkEnd w:id="668"/>
    <w:p>
      <w:pPr>
        <w:spacing w:line="360" w:lineRule="auto"/>
        <w:jc w:val="center"/>
        <w:rPr>
          <w:rFonts w:hint="eastAsia" w:asciiTheme="minorEastAsia" w:hAnsiTheme="minorEastAsia" w:eastAsiaTheme="minorEastAsia" w:cstheme="minorEastAsia"/>
          <w:sz w:val="36"/>
          <w:szCs w:val="36"/>
          <w:lang w:eastAsia="zh-CN"/>
        </w:rPr>
      </w:pPr>
      <w:bookmarkStart w:id="669" w:name="_Toc8728_WPSOffice_Level1"/>
      <w:r>
        <w:rPr>
          <w:rFonts w:hint="eastAsia" w:asciiTheme="minorEastAsia" w:hAnsiTheme="minorEastAsia" w:eastAsiaTheme="minorEastAsia" w:cstheme="minorEastAsia"/>
          <w:sz w:val="36"/>
          <w:szCs w:val="36"/>
          <w:lang w:eastAsia="zh-CN"/>
        </w:rPr>
        <w:t>第八部分</w:t>
      </w:r>
      <w:r>
        <w:rPr>
          <w:rFonts w:hint="eastAsia" w:asciiTheme="minorEastAsia" w:hAnsiTheme="minorEastAsia" w:eastAsiaTheme="minorEastAsia" w:cstheme="minorEastAsia"/>
          <w:sz w:val="36"/>
          <w:szCs w:val="36"/>
          <w:lang w:eastAsia="zh-CN"/>
        </w:rPr>
        <w:tab/>
      </w:r>
      <w:r>
        <w:rPr>
          <w:rFonts w:hint="eastAsia" w:asciiTheme="minorEastAsia" w:hAnsiTheme="minorEastAsia" w:eastAsiaTheme="minorEastAsia" w:cstheme="minorEastAsia"/>
          <w:sz w:val="36"/>
          <w:szCs w:val="36"/>
          <w:lang w:eastAsia="zh-CN"/>
        </w:rPr>
        <w:t>报价文件技术部分格式</w:t>
      </w:r>
      <w:bookmarkEnd w:id="669"/>
    </w:p>
    <w:p>
      <w:pPr>
        <w:spacing w:line="360" w:lineRule="auto"/>
        <w:rPr>
          <w:rFonts w:hint="eastAsia" w:asciiTheme="minorEastAsia" w:hAnsiTheme="minorEastAsia" w:eastAsiaTheme="minorEastAsia" w:cstheme="minorEastAsia"/>
          <w:sz w:val="24"/>
          <w:szCs w:val="24"/>
          <w:lang w:eastAsia="zh-CN"/>
        </w:rPr>
      </w:pPr>
      <w:bookmarkStart w:id="670" w:name="一、施工组织设计方案"/>
      <w:bookmarkEnd w:id="670"/>
      <w:r>
        <w:rPr>
          <w:rFonts w:hint="eastAsia" w:asciiTheme="minorEastAsia" w:hAnsiTheme="minorEastAsia" w:eastAsiaTheme="minorEastAsia" w:cstheme="minorEastAsia"/>
          <w:sz w:val="24"/>
          <w:szCs w:val="24"/>
          <w:lang w:eastAsia="zh-CN"/>
        </w:rPr>
        <w:t>一、</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①</w:t>
      </w:r>
      <w:r>
        <w:rPr>
          <w:rFonts w:hint="eastAsia" w:ascii="宋体" w:hAnsi="宋体" w:cs="宋体"/>
          <w:sz w:val="24"/>
          <w:szCs w:val="24"/>
        </w:rPr>
        <w:t>主要施工方法</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②</w:t>
      </w:r>
      <w:r>
        <w:rPr>
          <w:rFonts w:hint="eastAsia" w:ascii="宋体" w:hAnsi="宋体" w:cs="宋体"/>
          <w:sz w:val="24"/>
          <w:szCs w:val="24"/>
        </w:rPr>
        <w:t>机械设备选用</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③</w:t>
      </w:r>
      <w:r>
        <w:rPr>
          <w:rFonts w:hint="eastAsia" w:ascii="宋体" w:hAnsi="宋体" w:cs="宋体"/>
          <w:sz w:val="24"/>
          <w:szCs w:val="24"/>
        </w:rPr>
        <w:t>施工总进度计划及保证措施</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④</w:t>
      </w:r>
      <w:r>
        <w:rPr>
          <w:rFonts w:hint="eastAsia" w:ascii="宋体" w:hAnsi="宋体" w:cs="宋体"/>
          <w:sz w:val="24"/>
          <w:szCs w:val="24"/>
        </w:rPr>
        <w:t>主要施工管理措施</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⑤</w:t>
      </w:r>
      <w:r>
        <w:rPr>
          <w:rFonts w:hint="eastAsia" w:ascii="宋体" w:hAnsi="宋体" w:cs="宋体"/>
          <w:sz w:val="24"/>
          <w:szCs w:val="24"/>
        </w:rPr>
        <w:t>安全文明施工</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⑥</w:t>
      </w:r>
      <w:r>
        <w:rPr>
          <w:rFonts w:hint="eastAsia" w:ascii="宋体" w:hAnsi="宋体" w:cs="宋体"/>
          <w:sz w:val="24"/>
          <w:szCs w:val="24"/>
        </w:rPr>
        <w:t>季节施工措施</w:t>
      </w:r>
      <w:r>
        <w:rPr>
          <w:rFonts w:hint="eastAsia" w:asciiTheme="minorEastAsia" w:hAnsiTheme="minorEastAsia" w:eastAsiaTheme="minorEastAsia" w:cstheme="minorEastAsia"/>
          <w:sz w:val="24"/>
          <w:szCs w:val="24"/>
          <w:lang w:eastAsia="zh-CN"/>
        </w:rPr>
        <w:t>；</w:t>
      </w:r>
    </w:p>
    <w:p>
      <w:pPr>
        <w:spacing w:line="360" w:lineRule="auto"/>
        <w:rPr>
          <w:rFonts w:hint="eastAsia" w:ascii="宋体" w:hAnsi="宋体" w:cs="宋体"/>
          <w:sz w:val="24"/>
          <w:szCs w:val="24"/>
          <w:lang w:eastAsia="zh-CN"/>
        </w:rPr>
      </w:pPr>
      <w:r>
        <w:rPr>
          <w:rFonts w:hint="eastAsia" w:asciiTheme="minorEastAsia" w:hAnsiTheme="minorEastAsia" w:eastAsiaTheme="minorEastAsia" w:cstheme="minorEastAsia"/>
          <w:sz w:val="24"/>
          <w:szCs w:val="24"/>
          <w:lang w:eastAsia="zh-CN"/>
        </w:rPr>
        <w:t>⑦</w:t>
      </w:r>
      <w:r>
        <w:rPr>
          <w:rFonts w:hint="eastAsia" w:ascii="宋体" w:hAnsi="宋体" w:cs="宋体"/>
          <w:sz w:val="24"/>
          <w:szCs w:val="24"/>
        </w:rPr>
        <w:t>成品保护</w:t>
      </w:r>
      <w:r>
        <w:rPr>
          <w:rFonts w:hint="eastAsia" w:ascii="宋体" w:hAnsi="宋体" w:cs="宋体"/>
          <w:sz w:val="24"/>
          <w:szCs w:val="24"/>
          <w:lang w:eastAsia="zh-CN"/>
        </w:rPr>
        <w:t>和工程保修工作的管理措施和承诺</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⑧任何可能的紧急情况的处理措施、预案以及抵抗风险</w:t>
      </w:r>
    </w:p>
    <w:p>
      <w:pPr>
        <w:spacing w:line="360" w:lineRule="auto"/>
        <w:rPr>
          <w:rFonts w:hint="eastAsia" w:ascii="宋体" w:hAnsi="宋体" w:cs="宋体"/>
          <w:sz w:val="24"/>
          <w:szCs w:val="24"/>
        </w:rPr>
      </w:pPr>
      <w:r>
        <w:rPr>
          <w:rFonts w:hint="eastAsia" w:ascii="宋体" w:hAnsi="宋体" w:cs="宋体"/>
          <w:sz w:val="24"/>
          <w:szCs w:val="24"/>
          <w:lang w:eastAsia="zh-CN"/>
        </w:rPr>
        <w:t>⑨</w:t>
      </w:r>
      <w:r>
        <w:rPr>
          <w:rFonts w:hint="eastAsia" w:ascii="宋体" w:hAnsi="宋体" w:cs="宋体"/>
          <w:sz w:val="24"/>
          <w:szCs w:val="24"/>
        </w:rPr>
        <w:t>项目负责人、主要技术负责人、工程技术人员等劳动力配备</w:t>
      </w: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⑩主要材料性价比、</w:t>
      </w:r>
      <w:r>
        <w:rPr>
          <w:rFonts w:hint="eastAsia" w:ascii="宋体" w:hAnsi="宋体" w:cs="宋体"/>
          <w:sz w:val="24"/>
          <w:szCs w:val="24"/>
        </w:rPr>
        <w:t>工程质量及保证措施</w:t>
      </w:r>
      <w:r>
        <w:rPr>
          <w:rFonts w:hint="eastAsia" w:ascii="宋体" w:hAnsi="宋体" w:cs="宋体"/>
          <w:sz w:val="24"/>
          <w:szCs w:val="24"/>
          <w:lang w:eastAsia="zh-CN"/>
        </w:rPr>
        <w:t>、</w:t>
      </w:r>
      <w:r>
        <w:rPr>
          <w:rFonts w:hint="eastAsia" w:ascii="宋体" w:hAnsi="宋体" w:cs="宋体"/>
          <w:sz w:val="24"/>
          <w:szCs w:val="24"/>
        </w:rPr>
        <w:t>工期及承诺优惠</w:t>
      </w:r>
      <w:r>
        <w:rPr>
          <w:rFonts w:hint="eastAsia" w:ascii="宋体" w:hAnsi="宋体" w:cs="宋体"/>
          <w:sz w:val="24"/>
          <w:szCs w:val="24"/>
          <w:lang w:eastAsia="zh-CN"/>
        </w:rPr>
        <w:t>等</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(2)人员配备及经验业绩</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①项目管理机构配备情况表及组织机构图；</w:t>
      </w:r>
    </w:p>
    <w:p>
      <w:pPr>
        <w:spacing w:line="360" w:lineRule="auto"/>
        <w:rPr>
          <w:rFonts w:hint="eastAsia" w:asciiTheme="minorEastAsia" w:hAnsiTheme="minorEastAsia" w:eastAsiaTheme="minorEastAsia" w:cstheme="minorEastAsia"/>
          <w:sz w:val="24"/>
          <w:szCs w:val="24"/>
          <w:lang w:eastAsia="zh-CN"/>
        </w:rPr>
      </w:pPr>
      <w:r>
        <w:rPr>
          <w:rFonts w:hint="eastAsia" w:ascii="宋体" w:hAnsi="宋体" w:cs="宋体"/>
          <w:sz w:val="24"/>
          <w:szCs w:val="24"/>
          <w:lang w:eastAsia="zh-CN"/>
        </w:rPr>
        <w:t>②项目经理简历表以及项目经理的同</w:t>
      </w:r>
      <w:r>
        <w:rPr>
          <w:rFonts w:hint="eastAsia" w:asciiTheme="minorEastAsia" w:hAnsiTheme="minorEastAsia" w:eastAsiaTheme="minorEastAsia" w:cstheme="minorEastAsia"/>
          <w:sz w:val="24"/>
          <w:szCs w:val="24"/>
          <w:lang w:eastAsia="zh-CN"/>
        </w:rPr>
        <w:t>类项目业绩；</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③项目技术负责人简历表以及承建类似项目情况；</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④拟投入本项目的主要管理人员情况；</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⑤其他辅助说明资料、施工力量部署。 </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(3)供应商认为有必要说明的其他内容。</w:t>
      </w:r>
    </w:p>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pStyle w:val="11"/>
        <w:adjustRightInd w:val="0"/>
        <w:snapToGrid w:val="0"/>
        <w:spacing w:line="500" w:lineRule="exact"/>
        <w:jc w:val="center"/>
        <w:rPr>
          <w:rFonts w:hint="eastAsia" w:hAnsi="宋体" w:cs="宋体"/>
          <w:b/>
          <w:bCs/>
          <w:spacing w:val="6"/>
          <w:sz w:val="32"/>
          <w:szCs w:val="32"/>
        </w:rPr>
      </w:pPr>
    </w:p>
    <w:p>
      <w:pPr>
        <w:pStyle w:val="11"/>
        <w:adjustRightInd w:val="0"/>
        <w:snapToGrid w:val="0"/>
        <w:spacing w:line="500" w:lineRule="exact"/>
        <w:jc w:val="center"/>
        <w:rPr>
          <w:rFonts w:hint="eastAsia" w:hAnsi="宋体" w:cs="宋体"/>
          <w:b/>
          <w:bCs/>
          <w:spacing w:val="6"/>
          <w:sz w:val="32"/>
          <w:szCs w:val="32"/>
        </w:rPr>
      </w:pPr>
    </w:p>
    <w:p>
      <w:pPr>
        <w:pStyle w:val="11"/>
        <w:adjustRightInd w:val="0"/>
        <w:snapToGrid w:val="0"/>
        <w:spacing w:line="500" w:lineRule="exact"/>
        <w:jc w:val="center"/>
        <w:rPr>
          <w:rFonts w:hint="eastAsia" w:hAnsi="宋体" w:cs="宋体"/>
          <w:b/>
          <w:bCs/>
          <w:spacing w:val="6"/>
          <w:sz w:val="32"/>
          <w:szCs w:val="32"/>
        </w:rPr>
      </w:pPr>
    </w:p>
    <w:p>
      <w:pPr>
        <w:pStyle w:val="11"/>
        <w:adjustRightInd w:val="0"/>
        <w:snapToGrid w:val="0"/>
        <w:spacing w:line="500" w:lineRule="exact"/>
        <w:jc w:val="center"/>
        <w:rPr>
          <w:rFonts w:hint="eastAsia" w:hAnsi="宋体" w:cs="宋体"/>
          <w:b/>
          <w:bCs/>
          <w:spacing w:val="6"/>
          <w:sz w:val="32"/>
          <w:szCs w:val="32"/>
        </w:rPr>
      </w:pPr>
    </w:p>
    <w:p>
      <w:pPr>
        <w:pStyle w:val="11"/>
        <w:adjustRightInd w:val="0"/>
        <w:snapToGrid w:val="0"/>
        <w:spacing w:line="500" w:lineRule="exact"/>
        <w:jc w:val="center"/>
        <w:rPr>
          <w:rFonts w:hint="eastAsia" w:hAnsi="宋体" w:cs="宋体"/>
          <w:b/>
          <w:bCs/>
          <w:spacing w:val="6"/>
          <w:sz w:val="32"/>
          <w:szCs w:val="32"/>
        </w:rPr>
      </w:pPr>
    </w:p>
    <w:p>
      <w:pPr>
        <w:pStyle w:val="11"/>
        <w:adjustRightInd w:val="0"/>
        <w:snapToGrid w:val="0"/>
        <w:spacing w:line="500" w:lineRule="exact"/>
        <w:jc w:val="center"/>
        <w:rPr>
          <w:rFonts w:hint="eastAsia" w:hAnsi="宋体" w:cs="宋体"/>
          <w:b/>
          <w:bCs/>
          <w:spacing w:val="6"/>
          <w:sz w:val="32"/>
          <w:szCs w:val="32"/>
        </w:rPr>
      </w:pPr>
    </w:p>
    <w:p>
      <w:pPr>
        <w:pStyle w:val="11"/>
        <w:adjustRightInd w:val="0"/>
        <w:snapToGrid w:val="0"/>
        <w:spacing w:line="500" w:lineRule="exact"/>
        <w:jc w:val="both"/>
        <w:rPr>
          <w:rFonts w:hint="eastAsia" w:hAnsi="宋体" w:cs="宋体"/>
          <w:b/>
          <w:bCs/>
          <w:spacing w:val="6"/>
          <w:sz w:val="32"/>
          <w:szCs w:val="32"/>
        </w:rPr>
      </w:pPr>
    </w:p>
    <w:p>
      <w:pPr>
        <w:pStyle w:val="11"/>
        <w:adjustRightInd w:val="0"/>
        <w:snapToGrid w:val="0"/>
        <w:spacing w:line="500" w:lineRule="exact"/>
        <w:jc w:val="both"/>
        <w:rPr>
          <w:rFonts w:hint="eastAsia" w:hAnsi="宋体" w:cs="宋体"/>
          <w:b/>
          <w:bCs/>
          <w:spacing w:val="6"/>
          <w:sz w:val="32"/>
          <w:szCs w:val="32"/>
        </w:rPr>
      </w:pPr>
    </w:p>
    <w:p>
      <w:pPr>
        <w:pStyle w:val="11"/>
        <w:adjustRightInd w:val="0"/>
        <w:snapToGrid w:val="0"/>
        <w:spacing w:line="500" w:lineRule="exact"/>
        <w:jc w:val="both"/>
        <w:rPr>
          <w:rFonts w:hint="eastAsia" w:hAnsi="宋体" w:cs="宋体"/>
          <w:b/>
          <w:bCs/>
          <w:spacing w:val="6"/>
          <w:sz w:val="32"/>
          <w:szCs w:val="32"/>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表1</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拟投入的主要施工机械设备表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bl>
      <w:tblPr>
        <w:tblStyle w:val="44"/>
        <w:tblW w:w="9080" w:type="dxa"/>
        <w:tblInd w:w="0" w:type="dxa"/>
        <w:tblLayout w:type="fixed"/>
        <w:tblCellMar>
          <w:top w:w="0" w:type="dxa"/>
          <w:left w:w="0" w:type="dxa"/>
          <w:bottom w:w="0" w:type="dxa"/>
          <w:right w:w="0" w:type="dxa"/>
        </w:tblCellMar>
      </w:tblPr>
      <w:tblGrid>
        <w:gridCol w:w="600"/>
        <w:gridCol w:w="1415"/>
        <w:gridCol w:w="903"/>
        <w:gridCol w:w="676"/>
        <w:gridCol w:w="686"/>
        <w:gridCol w:w="1056"/>
        <w:gridCol w:w="1334"/>
        <w:gridCol w:w="731"/>
        <w:gridCol w:w="920"/>
        <w:gridCol w:w="759"/>
      </w:tblGrid>
      <w:tr>
        <w:tblPrEx>
          <w:tblCellMar>
            <w:top w:w="0" w:type="dxa"/>
            <w:left w:w="0" w:type="dxa"/>
            <w:bottom w:w="0" w:type="dxa"/>
            <w:right w:w="0" w:type="dxa"/>
          </w:tblCellMar>
        </w:tblPrEx>
        <w:trPr>
          <w:trHeight w:val="890" w:hRule="exact"/>
        </w:trPr>
        <w:tc>
          <w:tcPr>
            <w:tcW w:w="600" w:type="dxa"/>
            <w:tcBorders>
              <w:top w:val="single" w:color="000000" w:sz="8"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15"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机械或设备名 称</w:t>
            </w:r>
          </w:p>
        </w:tc>
        <w:tc>
          <w:tcPr>
            <w:tcW w:w="903"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 规格</w:t>
            </w:r>
          </w:p>
        </w:tc>
        <w:tc>
          <w:tcPr>
            <w:tcW w:w="676"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686"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国别 产地</w:t>
            </w:r>
          </w:p>
        </w:tc>
        <w:tc>
          <w:tcPr>
            <w:tcW w:w="1056"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制造年份</w:t>
            </w:r>
          </w:p>
        </w:tc>
        <w:tc>
          <w:tcPr>
            <w:tcW w:w="1334"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额定功率 (kw)</w:t>
            </w:r>
          </w:p>
        </w:tc>
        <w:tc>
          <w:tcPr>
            <w:tcW w:w="731"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 能力</w:t>
            </w:r>
          </w:p>
        </w:tc>
        <w:tc>
          <w:tcPr>
            <w:tcW w:w="920"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用于施 工部位</w:t>
            </w:r>
          </w:p>
        </w:tc>
        <w:tc>
          <w:tcPr>
            <w:tcW w:w="759" w:type="dxa"/>
            <w:tcBorders>
              <w:top w:val="single" w:color="000000" w:sz="8"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CellMar>
            <w:top w:w="0" w:type="dxa"/>
            <w:left w:w="0" w:type="dxa"/>
            <w:bottom w:w="0" w:type="dxa"/>
            <w:right w:w="0" w:type="dxa"/>
          </w:tblCellMar>
        </w:tblPrEx>
        <w:trPr>
          <w:trHeight w:val="691"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91"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91"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86"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91" w:hRule="exact"/>
        </w:trPr>
        <w:tc>
          <w:tcPr>
            <w:tcW w:w="600"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28" w:hRule="exact"/>
        </w:trPr>
        <w:tc>
          <w:tcPr>
            <w:tcW w:w="600" w:type="dxa"/>
            <w:tcBorders>
              <w:top w:val="single" w:color="000000" w:sz="6" w:space="0"/>
              <w:left w:val="single" w:color="000000" w:sz="8"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15"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03"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76"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686"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056"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34"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31"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920"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759" w:type="dxa"/>
            <w:tcBorders>
              <w:top w:val="single" w:color="000000" w:sz="6" w:space="0"/>
              <w:left w:val="single" w:color="000000" w:sz="6" w:space="0"/>
              <w:bottom w:val="single" w:color="000000" w:sz="8"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spacing w:line="360" w:lineRule="auto"/>
        <w:rPr>
          <w:rFonts w:hint="eastAsia" w:asciiTheme="minorEastAsia" w:hAnsi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rPr>
        <w:sectPr>
          <w:footerReference r:id="rId5" w:type="default"/>
          <w:pgSz w:w="11910" w:h="16840"/>
          <w:pgMar w:top="1440" w:right="1474" w:bottom="1440" w:left="1474" w:header="0" w:footer="1297" w:gutter="0"/>
          <w:pgBorders>
            <w:top w:val="none" w:sz="0" w:space="0"/>
            <w:left w:val="none" w:sz="0" w:space="0"/>
            <w:bottom w:val="none" w:sz="0" w:space="0"/>
            <w:right w:val="none" w:sz="0" w:space="0"/>
          </w:pgBorders>
          <w:pgNumType w:fmt="decimal"/>
          <w:cols w:space="720" w:num="1"/>
        </w:sect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表2</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劳动力计划表</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（单位：人）</w:t>
      </w:r>
    </w:p>
    <w:tbl>
      <w:tblPr>
        <w:tblStyle w:val="44"/>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7"/>
        <w:gridCol w:w="1133"/>
        <w:gridCol w:w="1078"/>
        <w:gridCol w:w="1069"/>
        <w:gridCol w:w="1106"/>
        <w:gridCol w:w="1115"/>
        <w:gridCol w:w="1105"/>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vMerge w:val="restart"/>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工种</w:t>
            </w:r>
          </w:p>
        </w:tc>
        <w:tc>
          <w:tcPr>
            <w:tcW w:w="7803" w:type="dxa"/>
            <w:gridSpan w:val="7"/>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vMerge w:val="continue"/>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exact"/>
          <w:jc w:val="center"/>
        </w:trPr>
        <w:tc>
          <w:tcPr>
            <w:tcW w:w="123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33"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78"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069"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6"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1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05"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c>
          <w:tcPr>
            <w:tcW w:w="1197" w:type="dxa"/>
            <w:tcBorders>
              <w:tl2br w:val="nil"/>
              <w:tr2bl w:val="nil"/>
            </w:tcBorders>
            <w:vAlign w:val="top"/>
          </w:tcPr>
          <w:p>
            <w:pPr>
              <w:spacing w:line="360" w:lineRule="auto"/>
              <w:rPr>
                <w:rFonts w:hint="eastAsia" w:asciiTheme="minorEastAsia" w:hAnsiTheme="minorEastAsia" w:eastAsiaTheme="minorEastAsia" w:cstheme="minorEastAsia"/>
                <w:sz w:val="24"/>
                <w:szCs w:val="24"/>
                <w:lang w:eastAsia="zh-CN"/>
              </w:rPr>
            </w:pPr>
          </w:p>
        </w:tc>
      </w:tr>
    </w:tbl>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注：1、投标人应按所列格式提交包括分包人在内的估计劳工力计划表。</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2、本计划表是以每班8小时工作制为基础编制的。</w:t>
      </w: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表3</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计划开、竣工日期和施工进度表</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1．投标人应提交施工进度表，说明按招标文件要求的工期进行施工的各个关键 日期。中标的投标人还应按合同条件有关条款的要求提交详细的施工进度计划。</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2．施工进度表可采用网络图(或横道图)表示，说明计划开工日期和各分项工程 各阶段的完工日期以及分包合同签订的日期。</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3．施工进度计划应与施工组织设计相适应。</w:t>
      </w: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pStyle w:val="47"/>
        <w:rPr>
          <w:rFonts w:hint="eastAsia"/>
          <w:lang w:eastAsia="zh-CN"/>
        </w:rPr>
        <w:sectPr>
          <w:pgSz w:w="11910" w:h="16840"/>
          <w:pgMar w:top="1440" w:right="1280" w:bottom="1480" w:left="1600" w:header="0" w:footer="1297" w:gutter="0"/>
          <w:pgBorders>
            <w:top w:val="none" w:sz="0" w:space="0"/>
            <w:left w:val="none" w:sz="0" w:space="0"/>
            <w:bottom w:val="none" w:sz="0" w:space="0"/>
            <w:right w:val="none" w:sz="0" w:space="0"/>
          </w:pgBorders>
          <w:pgNumType w:fmt="decimal"/>
          <w:cols w:space="720" w:num="1"/>
        </w:sect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表4</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临时用地表</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（工程项目名称）工程</w:t>
      </w:r>
    </w:p>
    <w:tbl>
      <w:tblPr>
        <w:tblStyle w:val="44"/>
        <w:tblW w:w="9777" w:type="dxa"/>
        <w:tblInd w:w="112" w:type="dxa"/>
        <w:tblLayout w:type="fixed"/>
        <w:tblCellMar>
          <w:top w:w="0" w:type="dxa"/>
          <w:left w:w="0" w:type="dxa"/>
          <w:bottom w:w="0" w:type="dxa"/>
          <w:right w:w="0" w:type="dxa"/>
        </w:tblCellMar>
      </w:tblPr>
      <w:tblGrid>
        <w:gridCol w:w="2616"/>
        <w:gridCol w:w="2380"/>
        <w:gridCol w:w="2381"/>
        <w:gridCol w:w="2400"/>
      </w:tblGrid>
      <w:tr>
        <w:tblPrEx>
          <w:tblCellMar>
            <w:top w:w="0" w:type="dxa"/>
            <w:left w:w="0" w:type="dxa"/>
            <w:bottom w:w="0" w:type="dxa"/>
            <w:right w:w="0" w:type="dxa"/>
          </w:tblCellMar>
        </w:tblPrEx>
        <w:trPr>
          <w:trHeight w:val="589" w:hRule="exact"/>
        </w:trPr>
        <w:tc>
          <w:tcPr>
            <w:tcW w:w="2616" w:type="dxa"/>
            <w:tcBorders>
              <w:top w:val="single" w:color="000000" w:sz="8"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用途</w:t>
            </w:r>
          </w:p>
        </w:tc>
        <w:tc>
          <w:tcPr>
            <w:tcW w:w="2380"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面积(m2)</w:t>
            </w:r>
          </w:p>
        </w:tc>
        <w:tc>
          <w:tcPr>
            <w:tcW w:w="2381"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位置</w:t>
            </w:r>
          </w:p>
        </w:tc>
        <w:tc>
          <w:tcPr>
            <w:tcW w:w="2400" w:type="dxa"/>
            <w:tcBorders>
              <w:top w:val="single" w:color="000000" w:sz="8"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需用时间</w:t>
            </w: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76"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76"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81" w:hRule="exact"/>
        </w:trPr>
        <w:tc>
          <w:tcPr>
            <w:tcW w:w="261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578" w:hRule="exact"/>
        </w:trPr>
        <w:tc>
          <w:tcPr>
            <w:tcW w:w="2616" w:type="dxa"/>
            <w:tcBorders>
              <w:top w:val="single" w:color="000000" w:sz="6" w:space="0"/>
              <w:left w:val="single" w:color="000000" w:sz="8"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2380"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381"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2400" w:type="dxa"/>
            <w:tcBorders>
              <w:top w:val="single" w:color="000000" w:sz="6" w:space="0"/>
              <w:left w:val="single" w:color="000000" w:sz="6" w:space="0"/>
              <w:bottom w:val="single" w:color="000000" w:sz="8"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表5主要材料一览表</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 格式自拟</w:t>
      </w:r>
    </w:p>
    <w:p>
      <w:pPr>
        <w:spacing w:line="360" w:lineRule="auto"/>
        <w:rPr>
          <w:rFonts w:hint="eastAsia" w:asciiTheme="minorEastAsia" w:hAnsiTheme="minorEastAsia" w:eastAsiaTheme="minorEastAsia" w:cstheme="minorEastAsia"/>
          <w:sz w:val="24"/>
          <w:szCs w:val="24"/>
        </w:rPr>
        <w:sectPr>
          <w:footerReference r:id="rId6" w:type="default"/>
          <w:pgSz w:w="11910" w:h="16840"/>
          <w:pgMar w:top="1360" w:right="780" w:bottom="1480" w:left="1100" w:header="0" w:footer="1297" w:gutter="0"/>
          <w:pgBorders>
            <w:top w:val="none" w:sz="0" w:space="0"/>
            <w:left w:val="none" w:sz="0" w:space="0"/>
            <w:bottom w:val="none" w:sz="0" w:space="0"/>
            <w:right w:val="none" w:sz="0" w:space="0"/>
          </w:pgBorders>
          <w:pgNumType w:fmt="decimal" w:start="63"/>
          <w:cols w:space="720" w:num="1"/>
        </w:sectPr>
      </w:pPr>
    </w:p>
    <w:p>
      <w:pPr>
        <w:spacing w:line="360" w:lineRule="auto"/>
        <w:rPr>
          <w:rFonts w:hint="eastAsia" w:asciiTheme="minorEastAsia" w:hAnsiTheme="minorEastAsia" w:eastAsiaTheme="minorEastAsia" w:cstheme="minorEastAsia"/>
          <w:sz w:val="24"/>
          <w:szCs w:val="24"/>
          <w:lang w:eastAsia="zh-CN"/>
        </w:rPr>
      </w:pPr>
      <w:bookmarkStart w:id="671" w:name="二、项目管理机构配备情况"/>
      <w:bookmarkEnd w:id="671"/>
      <w:r>
        <w:rPr>
          <w:rFonts w:hint="eastAsia" w:asciiTheme="minorEastAsia" w:hAnsiTheme="minorEastAsia" w:eastAsiaTheme="minorEastAsia" w:cstheme="minorEastAsia"/>
          <w:sz w:val="24"/>
          <w:szCs w:val="24"/>
          <w:lang w:eastAsia="zh-CN"/>
        </w:rPr>
        <w:t>二、项目管理机构配备情况</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（1）项目管理机构配备情况表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bl>
      <w:tblPr>
        <w:tblStyle w:val="44"/>
        <w:tblW w:w="9589" w:type="dxa"/>
        <w:tblInd w:w="0" w:type="dxa"/>
        <w:tblLayout w:type="fixed"/>
        <w:tblCellMar>
          <w:top w:w="0" w:type="dxa"/>
          <w:left w:w="0" w:type="dxa"/>
          <w:bottom w:w="0" w:type="dxa"/>
          <w:right w:w="0" w:type="dxa"/>
        </w:tblCellMar>
      </w:tblPr>
      <w:tblGrid>
        <w:gridCol w:w="720"/>
        <w:gridCol w:w="1017"/>
        <w:gridCol w:w="720"/>
        <w:gridCol w:w="900"/>
        <w:gridCol w:w="856"/>
        <w:gridCol w:w="1124"/>
        <w:gridCol w:w="720"/>
        <w:gridCol w:w="1440"/>
        <w:gridCol w:w="1080"/>
        <w:gridCol w:w="1012"/>
      </w:tblGrid>
      <w:tr>
        <w:tblPrEx>
          <w:tblCellMar>
            <w:top w:w="0" w:type="dxa"/>
            <w:left w:w="0" w:type="dxa"/>
            <w:bottom w:w="0" w:type="dxa"/>
            <w:right w:w="0" w:type="dxa"/>
          </w:tblCellMar>
        </w:tblPrEx>
        <w:trPr>
          <w:trHeight w:val="1347" w:hRule="exact"/>
        </w:trPr>
        <w:tc>
          <w:tcPr>
            <w:tcW w:w="720" w:type="dxa"/>
            <w:vMerge w:val="restart"/>
            <w:tcBorders>
              <w:top w:val="single" w:color="000000" w:sz="4" w:space="0"/>
              <w:left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职务</w:t>
            </w:r>
          </w:p>
        </w:tc>
        <w:tc>
          <w:tcPr>
            <w:tcW w:w="1017" w:type="dxa"/>
            <w:vMerge w:val="restart"/>
            <w:tcBorders>
              <w:top w:val="single" w:color="000000" w:sz="4" w:space="0"/>
              <w:left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720" w:type="dxa"/>
            <w:vMerge w:val="restart"/>
            <w:tcBorders>
              <w:top w:val="single" w:color="000000" w:sz="4" w:space="0"/>
              <w:left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称</w:t>
            </w:r>
          </w:p>
        </w:tc>
        <w:tc>
          <w:tcPr>
            <w:tcW w:w="5040" w:type="dxa"/>
            <w:gridSpan w:val="5"/>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上岗资格证明</w:t>
            </w:r>
          </w:p>
        </w:tc>
        <w:tc>
          <w:tcPr>
            <w:tcW w:w="2092"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已承担在建 工程情况</w:t>
            </w:r>
          </w:p>
        </w:tc>
      </w:tr>
      <w:tr>
        <w:tblPrEx>
          <w:tblCellMar>
            <w:top w:w="0" w:type="dxa"/>
            <w:left w:w="0" w:type="dxa"/>
            <w:bottom w:w="0" w:type="dxa"/>
            <w:right w:w="0" w:type="dxa"/>
          </w:tblCellMar>
        </w:tblPrEx>
        <w:trPr>
          <w:trHeight w:val="1809" w:hRule="exact"/>
        </w:trPr>
        <w:tc>
          <w:tcPr>
            <w:tcW w:w="720" w:type="dxa"/>
            <w:vMerge w:val="continue"/>
            <w:tcBorders>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vMerge w:val="continue"/>
            <w:tcBorders>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vMerge w:val="continue"/>
            <w:tcBorders>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 名称</w:t>
            </w: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级 别</w:t>
            </w: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证号</w:t>
            </w: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 业</w:t>
            </w: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原服务 单位</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项目数</w:t>
            </w: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 名称</w:t>
            </w:r>
          </w:p>
        </w:tc>
      </w:tr>
      <w:tr>
        <w:tblPrEx>
          <w:tblCellMar>
            <w:top w:w="0" w:type="dxa"/>
            <w:left w:w="0" w:type="dxa"/>
            <w:bottom w:w="0" w:type="dxa"/>
            <w:right w:w="0" w:type="dxa"/>
          </w:tblCellMar>
        </w:tblPrEx>
        <w:trPr>
          <w:trHeight w:val="74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383" w:hRule="exact"/>
        </w:trPr>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7"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856"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12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012"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735" w:hRule="exact"/>
        </w:trPr>
        <w:tc>
          <w:tcPr>
            <w:tcW w:w="9589" w:type="dxa"/>
            <w:gridSpan w:val="10"/>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本工程一旦我方中标，将实行项目负责人负责制，并配备上述项目管理班子。上述填报内容真实，若不 真实，愿按有关规定接受处理。项目管理班子机构设置、职责分工等情况另附资料说明。</w:t>
            </w:r>
          </w:p>
        </w:tc>
      </w:tr>
    </w:tbl>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spacing w:line="360" w:lineRule="auto"/>
        <w:rPr>
          <w:rFonts w:hint="eastAsia" w:asciiTheme="minorEastAsia" w:hAnsi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sectPr>
          <w:pgSz w:w="11910" w:h="16840"/>
          <w:pgMar w:top="1480" w:right="880" w:bottom="1480" w:left="1200" w:header="0" w:footer="1297" w:gutter="0"/>
          <w:pgBorders>
            <w:top w:val="none" w:sz="0" w:space="0"/>
            <w:left w:val="none" w:sz="0" w:space="0"/>
            <w:bottom w:val="none" w:sz="0" w:space="0"/>
            <w:right w:val="none" w:sz="0" w:space="0"/>
          </w:pgBorders>
          <w:pgNumType w:fmt="decimal"/>
          <w:cols w:space="720" w:num="1"/>
        </w:sect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（2）项目经理简历表</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p>
    <w:tbl>
      <w:tblPr>
        <w:tblStyle w:val="44"/>
        <w:tblW w:w="9687" w:type="dxa"/>
        <w:jc w:val="center"/>
        <w:tblLayout w:type="fixed"/>
        <w:tblCellMar>
          <w:top w:w="0" w:type="dxa"/>
          <w:left w:w="0" w:type="dxa"/>
          <w:bottom w:w="0" w:type="dxa"/>
          <w:right w:w="0" w:type="dxa"/>
        </w:tblCellMar>
      </w:tblPr>
      <w:tblGrid>
        <w:gridCol w:w="1687"/>
        <w:gridCol w:w="1608"/>
        <w:gridCol w:w="115"/>
        <w:gridCol w:w="1440"/>
        <w:gridCol w:w="1844"/>
        <w:gridCol w:w="1615"/>
        <w:gridCol w:w="1378"/>
      </w:tblGrid>
      <w:tr>
        <w:tblPrEx>
          <w:tblCellMar>
            <w:top w:w="0" w:type="dxa"/>
            <w:left w:w="0" w:type="dxa"/>
            <w:bottom w:w="0" w:type="dxa"/>
            <w:right w:w="0" w:type="dxa"/>
          </w:tblCellMar>
        </w:tblPrEx>
        <w:trPr>
          <w:trHeight w:val="642" w:hRule="exact"/>
          <w:jc w:val="center"/>
        </w:trPr>
        <w:tc>
          <w:tcPr>
            <w:tcW w:w="1687" w:type="dxa"/>
            <w:tcBorders>
              <w:top w:val="single" w:color="000000" w:sz="8"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723" w:type="dxa"/>
            <w:gridSpan w:val="2"/>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844" w:type="dxa"/>
            <w:tcBorders>
              <w:top w:val="single" w:color="000000" w:sz="8" w:space="0"/>
              <w:left w:val="single" w:color="000000" w:sz="6" w:space="0"/>
              <w:bottom w:val="single" w:color="000000" w:sz="6" w:space="0"/>
              <w:right w:val="single" w:color="000000" w:sz="4"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8" w:space="0"/>
              <w:left w:val="single" w:color="000000" w:sz="4" w:space="0"/>
              <w:bottom w:val="single" w:color="000000" w:sz="6" w:space="0"/>
              <w:right w:val="single" w:color="000000" w:sz="4"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378" w:type="dxa"/>
            <w:tcBorders>
              <w:top w:val="single" w:color="000000" w:sz="8" w:space="0"/>
              <w:left w:val="single" w:color="000000" w:sz="4"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723"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44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15" w:hRule="exact"/>
          <w:jc w:val="center"/>
        </w:trPr>
        <w:tc>
          <w:tcPr>
            <w:tcW w:w="3410" w:type="dxa"/>
            <w:gridSpan w:val="3"/>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参加工作时间</w:t>
            </w:r>
          </w:p>
        </w:tc>
        <w:tc>
          <w:tcPr>
            <w:tcW w:w="1440"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345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担任项目经理年限</w:t>
            </w: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3410" w:type="dxa"/>
            <w:gridSpan w:val="3"/>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项目经理资格证书编号</w:t>
            </w:r>
          </w:p>
        </w:tc>
        <w:tc>
          <w:tcPr>
            <w:tcW w:w="6277" w:type="dxa"/>
            <w:gridSpan w:val="4"/>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lang w:eastAsia="zh-CN"/>
              </w:rPr>
            </w:pPr>
          </w:p>
        </w:tc>
      </w:tr>
      <w:tr>
        <w:tblPrEx>
          <w:tblCellMar>
            <w:top w:w="0" w:type="dxa"/>
            <w:left w:w="0" w:type="dxa"/>
            <w:bottom w:w="0" w:type="dxa"/>
            <w:right w:w="0" w:type="dxa"/>
          </w:tblCellMar>
        </w:tblPrEx>
        <w:trPr>
          <w:trHeight w:val="576" w:hRule="exact"/>
          <w:jc w:val="center"/>
        </w:trPr>
        <w:tc>
          <w:tcPr>
            <w:tcW w:w="9687" w:type="dxa"/>
            <w:gridSpan w:val="7"/>
            <w:tcBorders>
              <w:top w:val="single" w:color="000000" w:sz="6" w:space="0"/>
              <w:left w:val="single" w:color="000000" w:sz="8"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在建和已完工程项目情况</w:t>
            </w:r>
          </w:p>
        </w:tc>
      </w:tr>
      <w:tr>
        <w:tblPrEx>
          <w:tblCellMar>
            <w:top w:w="0" w:type="dxa"/>
            <w:left w:w="0" w:type="dxa"/>
            <w:bottom w:w="0" w:type="dxa"/>
            <w:right w:w="0" w:type="dxa"/>
          </w:tblCellMar>
        </w:tblPrEx>
        <w:trPr>
          <w:trHeight w:val="711"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建设规模</w:t>
            </w: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开、竣工日期</w:t>
            </w: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在建或已完</w:t>
            </w: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r>
      <w:tr>
        <w:tblPrEx>
          <w:tblCellMar>
            <w:top w:w="0" w:type="dxa"/>
            <w:left w:w="0" w:type="dxa"/>
            <w:bottom w:w="0" w:type="dxa"/>
            <w:right w:w="0" w:type="dxa"/>
          </w:tblCellMar>
        </w:tblPrEx>
        <w:trPr>
          <w:trHeight w:val="639"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87"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6" w:hRule="exact"/>
          <w:jc w:val="center"/>
        </w:trPr>
        <w:tc>
          <w:tcPr>
            <w:tcW w:w="1687" w:type="dxa"/>
            <w:tcBorders>
              <w:top w:val="single" w:color="000000" w:sz="6" w:space="0"/>
              <w:left w:val="single" w:color="000000" w:sz="8"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55" w:type="dxa"/>
            <w:gridSpan w:val="2"/>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44"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15"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378" w:type="dxa"/>
            <w:tcBorders>
              <w:top w:val="single" w:color="000000" w:sz="6" w:space="0"/>
              <w:left w:val="single" w:color="000000" w:sz="6" w:space="0"/>
              <w:bottom w:val="single" w:color="000000" w:sz="8"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spacing w:line="360" w:lineRule="auto"/>
        <w:rPr>
          <w:rFonts w:hint="eastAsia" w:asciiTheme="minorEastAsia" w:hAnsi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rPr>
        <w:sectPr>
          <w:pgSz w:w="11910" w:h="16840"/>
          <w:pgMar w:top="1360" w:right="400" w:bottom="1480" w:left="1560" w:header="0" w:footer="1297" w:gutter="0"/>
          <w:pgBorders>
            <w:top w:val="none" w:sz="0" w:space="0"/>
            <w:left w:val="none" w:sz="0" w:space="0"/>
            <w:bottom w:val="none" w:sz="0" w:space="0"/>
            <w:right w:val="none" w:sz="0" w:space="0"/>
          </w:pgBorders>
          <w:pgNumType w:fmt="decimal"/>
          <w:cols w:space="720" w:num="1"/>
        </w:sect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(3)项目技术负责人简历表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bl>
      <w:tblPr>
        <w:tblStyle w:val="44"/>
        <w:tblW w:w="9787" w:type="dxa"/>
        <w:jc w:val="center"/>
        <w:tblLayout w:type="fixed"/>
        <w:tblCellMar>
          <w:top w:w="0" w:type="dxa"/>
          <w:left w:w="0" w:type="dxa"/>
          <w:bottom w:w="0" w:type="dxa"/>
          <w:right w:w="0" w:type="dxa"/>
        </w:tblCellMar>
      </w:tblPr>
      <w:tblGrid>
        <w:gridCol w:w="1646"/>
        <w:gridCol w:w="1526"/>
        <w:gridCol w:w="1508"/>
        <w:gridCol w:w="131"/>
        <w:gridCol w:w="1837"/>
        <w:gridCol w:w="1625"/>
        <w:gridCol w:w="1514"/>
      </w:tblGrid>
      <w:tr>
        <w:tblPrEx>
          <w:tblCellMar>
            <w:top w:w="0" w:type="dxa"/>
            <w:left w:w="0" w:type="dxa"/>
            <w:bottom w:w="0" w:type="dxa"/>
            <w:right w:w="0" w:type="dxa"/>
          </w:tblCellMar>
        </w:tblPrEx>
        <w:trPr>
          <w:trHeight w:val="642" w:hRule="exact"/>
          <w:jc w:val="center"/>
        </w:trPr>
        <w:tc>
          <w:tcPr>
            <w:tcW w:w="1646" w:type="dxa"/>
            <w:tcBorders>
              <w:top w:val="single" w:color="000000" w:sz="8"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526"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08"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968" w:type="dxa"/>
            <w:gridSpan w:val="2"/>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514" w:type="dxa"/>
            <w:tcBorders>
              <w:top w:val="single" w:color="000000" w:sz="8"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968"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3172" w:type="dxa"/>
            <w:gridSpan w:val="2"/>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参加工作时间</w:t>
            </w:r>
          </w:p>
        </w:tc>
        <w:tc>
          <w:tcPr>
            <w:tcW w:w="15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3593" w:type="dxa"/>
            <w:gridSpan w:val="3"/>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担任技术负责人年限</w:t>
            </w: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9787" w:type="dxa"/>
            <w:gridSpan w:val="7"/>
            <w:tcBorders>
              <w:top w:val="single" w:color="000000" w:sz="6" w:space="0"/>
              <w:left w:val="single" w:color="000000" w:sz="8"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在建和已完工程项目情况</w:t>
            </w:r>
          </w:p>
        </w:tc>
      </w:tr>
      <w:tr>
        <w:tblPrEx>
          <w:tblCellMar>
            <w:top w:w="0" w:type="dxa"/>
            <w:left w:w="0" w:type="dxa"/>
            <w:bottom w:w="0" w:type="dxa"/>
            <w:right w:w="0" w:type="dxa"/>
          </w:tblCellMar>
        </w:tblPrEx>
        <w:trPr>
          <w:trHeight w:val="639"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建设规模</w:t>
            </w: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开、竣工日期</w:t>
            </w: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在建或已完</w:t>
            </w: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r>
      <w:tr>
        <w:tblPrEx>
          <w:tblCellMar>
            <w:top w:w="0" w:type="dxa"/>
            <w:left w:w="0" w:type="dxa"/>
            <w:bottom w:w="0" w:type="dxa"/>
            <w:right w:w="0" w:type="dxa"/>
          </w:tblCellMar>
        </w:tblPrEx>
        <w:trPr>
          <w:trHeight w:val="634"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jc w:val="center"/>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6" w:hRule="exact"/>
          <w:jc w:val="center"/>
        </w:trPr>
        <w:tc>
          <w:tcPr>
            <w:tcW w:w="1646" w:type="dxa"/>
            <w:tcBorders>
              <w:top w:val="single" w:color="000000" w:sz="6" w:space="0"/>
              <w:left w:val="single" w:color="000000" w:sz="8"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26"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9" w:type="dxa"/>
            <w:gridSpan w:val="2"/>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837"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5"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14" w:type="dxa"/>
            <w:tcBorders>
              <w:top w:val="single" w:color="000000" w:sz="6" w:space="0"/>
              <w:left w:val="single" w:color="000000" w:sz="6" w:space="0"/>
              <w:bottom w:val="single" w:color="000000" w:sz="8"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spacing w:line="360" w:lineRule="auto"/>
        <w:rPr>
          <w:rFonts w:hint="eastAsia" w:asciiTheme="minorEastAsia" w:hAnsi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rPr>
        <w:sectPr>
          <w:pgSz w:w="11910" w:h="16840"/>
          <w:pgMar w:top="1360" w:right="780" w:bottom="1480" w:left="1100" w:header="0" w:footer="1297" w:gutter="0"/>
          <w:pgBorders>
            <w:top w:val="none" w:sz="0" w:space="0"/>
            <w:left w:val="none" w:sz="0" w:space="0"/>
            <w:bottom w:val="none" w:sz="0" w:space="0"/>
            <w:right w:val="none" w:sz="0" w:space="0"/>
          </w:pgBorders>
          <w:pgNumType w:fmt="decimal"/>
          <w:cols w:space="720" w:num="1"/>
        </w:sect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（4）各专业主要管理人员简历表</w:t>
      </w:r>
    </w:p>
    <w:p>
      <w:pPr>
        <w:spacing w:line="360" w:lineRule="auto"/>
        <w:rPr>
          <w:rFonts w:hint="eastAsia" w:asciiTheme="minorEastAsia" w:hAnsiTheme="minorEastAsia" w:eastAsiaTheme="minorEastAsia" w:cstheme="minorEastAsia"/>
          <w:sz w:val="24"/>
          <w:szCs w:val="24"/>
          <w:lang w:eastAsia="zh-CN"/>
        </w:rPr>
      </w:pPr>
      <w:bookmarkStart w:id="672" w:name="（逐人逐表填写）"/>
      <w:bookmarkEnd w:id="672"/>
      <w:r>
        <w:rPr>
          <w:rFonts w:hint="eastAsia" w:asciiTheme="minorEastAsia" w:hAnsiTheme="minorEastAsia" w:eastAsiaTheme="minorEastAsia" w:cstheme="minorEastAsia"/>
          <w:sz w:val="24"/>
          <w:szCs w:val="24"/>
          <w:lang w:eastAsia="zh-CN"/>
        </w:rPr>
        <w:t>（逐人逐表填写）</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专业工程名称：（</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w:t>
      </w:r>
    </w:p>
    <w:tbl>
      <w:tblPr>
        <w:tblStyle w:val="44"/>
        <w:tblW w:w="9787" w:type="dxa"/>
        <w:tblInd w:w="107" w:type="dxa"/>
        <w:tblLayout w:type="fixed"/>
        <w:tblCellMar>
          <w:top w:w="0" w:type="dxa"/>
          <w:left w:w="0" w:type="dxa"/>
          <w:bottom w:w="0" w:type="dxa"/>
          <w:right w:w="0" w:type="dxa"/>
        </w:tblCellMar>
      </w:tblPr>
      <w:tblGrid>
        <w:gridCol w:w="1646"/>
        <w:gridCol w:w="1632"/>
        <w:gridCol w:w="1622"/>
        <w:gridCol w:w="1748"/>
        <w:gridCol w:w="1608"/>
        <w:gridCol w:w="1531"/>
      </w:tblGrid>
      <w:tr>
        <w:tblPrEx>
          <w:tblCellMar>
            <w:top w:w="0" w:type="dxa"/>
            <w:left w:w="0" w:type="dxa"/>
            <w:bottom w:w="0" w:type="dxa"/>
            <w:right w:w="0" w:type="dxa"/>
          </w:tblCellMar>
        </w:tblPrEx>
        <w:trPr>
          <w:trHeight w:val="642" w:hRule="exact"/>
        </w:trPr>
        <w:tc>
          <w:tcPr>
            <w:tcW w:w="1646" w:type="dxa"/>
            <w:tcBorders>
              <w:top w:val="single" w:color="000000" w:sz="8"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632"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748"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8"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531" w:type="dxa"/>
            <w:tcBorders>
              <w:top w:val="single" w:color="000000" w:sz="8"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trPr>
        <w:tc>
          <w:tcPr>
            <w:tcW w:w="3278" w:type="dxa"/>
            <w:gridSpan w:val="2"/>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参加工作时间</w:t>
            </w: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3356" w:type="dxa"/>
            <w:gridSpan w:val="2"/>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担任专业管理工作年限</w:t>
            </w: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lang w:eastAsia="zh-CN"/>
              </w:rPr>
            </w:pPr>
          </w:p>
        </w:tc>
      </w:tr>
      <w:tr>
        <w:tblPrEx>
          <w:tblCellMar>
            <w:top w:w="0" w:type="dxa"/>
            <w:left w:w="0" w:type="dxa"/>
            <w:bottom w:w="0" w:type="dxa"/>
            <w:right w:w="0" w:type="dxa"/>
          </w:tblCellMar>
        </w:tblPrEx>
        <w:trPr>
          <w:trHeight w:val="634" w:hRule="exact"/>
        </w:trPr>
        <w:tc>
          <w:tcPr>
            <w:tcW w:w="9787" w:type="dxa"/>
            <w:gridSpan w:val="6"/>
            <w:tcBorders>
              <w:top w:val="single" w:color="000000" w:sz="6" w:space="0"/>
              <w:left w:val="single" w:color="000000" w:sz="8"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在建和已完工程项目情况</w:t>
            </w:r>
          </w:p>
        </w:tc>
      </w:tr>
      <w:tr>
        <w:tblPrEx>
          <w:tblCellMar>
            <w:top w:w="0" w:type="dxa"/>
            <w:left w:w="0" w:type="dxa"/>
            <w:bottom w:w="0" w:type="dxa"/>
            <w:right w:w="0" w:type="dxa"/>
          </w:tblCellMar>
        </w:tblPrEx>
        <w:trPr>
          <w:trHeight w:val="639"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建设规模</w:t>
            </w: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开、竣工日期</w:t>
            </w: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在建或已完</w:t>
            </w: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r>
      <w:tr>
        <w:tblPrEx>
          <w:tblCellMar>
            <w:top w:w="0" w:type="dxa"/>
            <w:left w:w="0" w:type="dxa"/>
            <w:bottom w:w="0" w:type="dxa"/>
            <w:right w:w="0" w:type="dxa"/>
          </w:tblCellMar>
        </w:tblPrEx>
        <w:trPr>
          <w:trHeight w:val="634"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4"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9" w:hRule="exact"/>
        </w:trPr>
        <w:tc>
          <w:tcPr>
            <w:tcW w:w="1646" w:type="dxa"/>
            <w:tcBorders>
              <w:top w:val="single" w:color="000000" w:sz="6" w:space="0"/>
              <w:left w:val="single" w:color="000000" w:sz="8"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6"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r>
        <w:tblPrEx>
          <w:tblCellMar>
            <w:top w:w="0" w:type="dxa"/>
            <w:left w:w="0" w:type="dxa"/>
            <w:bottom w:w="0" w:type="dxa"/>
            <w:right w:w="0" w:type="dxa"/>
          </w:tblCellMar>
        </w:tblPrEx>
        <w:trPr>
          <w:trHeight w:val="636" w:hRule="exact"/>
        </w:trPr>
        <w:tc>
          <w:tcPr>
            <w:tcW w:w="1646" w:type="dxa"/>
            <w:tcBorders>
              <w:top w:val="single" w:color="000000" w:sz="6" w:space="0"/>
              <w:left w:val="single" w:color="000000" w:sz="8"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32"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22"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748"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608" w:type="dxa"/>
            <w:tcBorders>
              <w:top w:val="single" w:color="000000" w:sz="6" w:space="0"/>
              <w:left w:val="single" w:color="000000" w:sz="6" w:space="0"/>
              <w:bottom w:val="single" w:color="000000" w:sz="8" w:space="0"/>
              <w:right w:val="single" w:color="000000" w:sz="6" w:space="0"/>
            </w:tcBorders>
          </w:tcPr>
          <w:p>
            <w:pPr>
              <w:spacing w:line="360" w:lineRule="auto"/>
              <w:rPr>
                <w:rFonts w:hint="eastAsia" w:asciiTheme="minorEastAsia" w:hAnsiTheme="minorEastAsia" w:eastAsiaTheme="minorEastAsia" w:cstheme="minorEastAsia"/>
                <w:sz w:val="24"/>
                <w:szCs w:val="24"/>
              </w:rPr>
            </w:pPr>
          </w:p>
        </w:tc>
        <w:tc>
          <w:tcPr>
            <w:tcW w:w="1531" w:type="dxa"/>
            <w:tcBorders>
              <w:top w:val="single" w:color="000000" w:sz="6" w:space="0"/>
              <w:left w:val="single" w:color="000000" w:sz="6" w:space="0"/>
              <w:bottom w:val="single" w:color="000000" w:sz="8" w:space="0"/>
              <w:right w:val="single" w:color="000000" w:sz="8" w:space="0"/>
            </w:tcBorders>
          </w:tcPr>
          <w:p>
            <w:pPr>
              <w:spacing w:line="360" w:lineRule="auto"/>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注：格式可自拟</w:t>
      </w:r>
    </w:p>
    <w:p>
      <w:pPr>
        <w:spacing w:line="360" w:lineRule="auto"/>
        <w:rPr>
          <w:rFonts w:hint="eastAsia" w:asciiTheme="minorEastAsia" w:hAnsiTheme="minorEastAsia" w:eastAsiaTheme="minorEastAsia" w:cstheme="minorEastAsia"/>
          <w:sz w:val="24"/>
          <w:szCs w:val="24"/>
        </w:rPr>
        <w:sectPr>
          <w:pgSz w:w="11910" w:h="16840"/>
          <w:pgMar w:top="1360" w:right="780" w:bottom="1480" w:left="1100" w:header="0" w:footer="1297" w:gutter="0"/>
          <w:pgBorders>
            <w:top w:val="none" w:sz="0" w:space="0"/>
            <w:left w:val="none" w:sz="0" w:space="0"/>
            <w:bottom w:val="none" w:sz="0" w:space="0"/>
            <w:right w:val="none" w:sz="0" w:space="0"/>
          </w:pgBorders>
          <w:pgNumType w:fmt="decimal"/>
          <w:cols w:space="720" w:num="1"/>
        </w:sect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（5）项目管理机构配备情况辅助说明资料</w:t>
      </w:r>
    </w:p>
    <w:p>
      <w:pPr>
        <w:spacing w:line="36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格式自拟</w:t>
      </w: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pStyle w:val="10"/>
        <w:rPr>
          <w:rFonts w:hint="eastAsia"/>
          <w:lang w:eastAsia="zh-CN"/>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注：1、辅助说明资料主要包括管理班子机构设置、职责分工、有关复印证明资料以及投标人认为</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有必要提供的资料。辅助说明资料格式不做统一规定，由投标人自行设计。 2、项目管理班子配备情况辅助说明资料另附(与本投标文件一起装订)。</w:t>
      </w:r>
    </w:p>
    <w:p>
      <w:pPr>
        <w:spacing w:line="360" w:lineRule="auto"/>
        <w:rPr>
          <w:rFonts w:hint="eastAsia" w:asciiTheme="minorEastAsia" w:hAnsiTheme="minorEastAsia" w:eastAsiaTheme="minorEastAsia" w:cstheme="minorEastAsia"/>
          <w:sz w:val="24"/>
          <w:szCs w:val="24"/>
          <w:lang w:eastAsia="zh-CN"/>
        </w:rPr>
        <w:sectPr>
          <w:pgSz w:w="11910" w:h="16840"/>
          <w:pgMar w:top="1460" w:right="1080" w:bottom="1480" w:left="1420" w:header="0" w:footer="1297" w:gutter="0"/>
          <w:pgBorders>
            <w:top w:val="none" w:sz="0" w:space="0"/>
            <w:left w:val="none" w:sz="0" w:space="0"/>
            <w:bottom w:val="none" w:sz="0" w:space="0"/>
            <w:right w:val="none" w:sz="0" w:space="0"/>
          </w:pgBorders>
          <w:pgNumType w:fmt="decimal"/>
          <w:cols w:space="720" w:num="1"/>
        </w:sectPr>
      </w:pPr>
    </w:p>
    <w:bookmarkEnd w:id="652"/>
    <w:bookmarkEnd w:id="653"/>
    <w:bookmarkEnd w:id="654"/>
    <w:bookmarkEnd w:id="655"/>
    <w:bookmarkEnd w:id="656"/>
    <w:bookmarkEnd w:id="657"/>
    <w:bookmarkEnd w:id="658"/>
    <w:bookmarkEnd w:id="659"/>
    <w:p>
      <w:pPr>
        <w:pStyle w:val="11"/>
        <w:adjustRightInd w:val="0"/>
        <w:snapToGrid w:val="0"/>
        <w:spacing w:line="500" w:lineRule="exact"/>
        <w:jc w:val="center"/>
        <w:rPr>
          <w:rFonts w:ascii="宋体" w:hAnsi="宋体" w:eastAsia="宋体" w:cs="宋体"/>
          <w:b/>
          <w:color w:val="FF0000"/>
          <w:sz w:val="36"/>
          <w:szCs w:val="36"/>
        </w:rPr>
      </w:pPr>
      <w:bookmarkStart w:id="673" w:name="_Toc24059"/>
      <w:r>
        <w:rPr>
          <w:rFonts w:hint="eastAsia" w:ascii="宋体" w:hAnsi="宋体" w:eastAsia="宋体" w:cs="宋体"/>
          <w:b/>
          <w:sz w:val="36"/>
          <w:szCs w:val="36"/>
        </w:rPr>
        <w:t>第</w:t>
      </w:r>
      <w:r>
        <w:rPr>
          <w:rFonts w:hint="eastAsia" w:ascii="宋体" w:hAnsi="宋体" w:eastAsia="宋体" w:cs="宋体"/>
          <w:b/>
          <w:sz w:val="36"/>
          <w:szCs w:val="36"/>
          <w:lang w:eastAsia="zh-CN"/>
        </w:rPr>
        <w:t>九</w:t>
      </w:r>
      <w:r>
        <w:rPr>
          <w:rFonts w:hint="eastAsia" w:ascii="宋体" w:hAnsi="宋体" w:eastAsia="宋体" w:cs="宋体"/>
          <w:b/>
          <w:sz w:val="36"/>
          <w:szCs w:val="36"/>
        </w:rPr>
        <w:t>部分</w:t>
      </w:r>
      <w:r>
        <w:rPr>
          <w:rFonts w:ascii="宋体" w:hAnsi="宋体" w:eastAsia="宋体" w:cs="宋体"/>
          <w:b/>
          <w:sz w:val="36"/>
          <w:szCs w:val="36"/>
        </w:rPr>
        <w:t xml:space="preserve">  </w:t>
      </w:r>
      <w:r>
        <w:rPr>
          <w:rFonts w:hint="eastAsia" w:ascii="宋体" w:hAnsi="宋体" w:eastAsia="宋体" w:cs="宋体"/>
          <w:b/>
          <w:sz w:val="36"/>
          <w:szCs w:val="36"/>
        </w:rPr>
        <w:t>评分细则</w:t>
      </w:r>
      <w:bookmarkEnd w:id="673"/>
    </w:p>
    <w:tbl>
      <w:tblPr>
        <w:tblStyle w:val="20"/>
        <w:tblW w:w="877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88" w:type="dxa"/>
            <w:vAlign w:val="center"/>
          </w:tcPr>
          <w:p>
            <w:pPr>
              <w:spacing w:line="360" w:lineRule="auto"/>
              <w:jc w:val="center"/>
              <w:rPr>
                <w:rFonts w:ascii="宋体" w:cs="宋体"/>
                <w:b/>
                <w:szCs w:val="21"/>
              </w:rPr>
            </w:pPr>
            <w:r>
              <w:rPr>
                <w:rFonts w:hint="eastAsia" w:ascii="宋体" w:hAnsi="宋体" w:cs="宋体"/>
                <w:b/>
                <w:szCs w:val="21"/>
              </w:rPr>
              <w:t>评分因素</w:t>
            </w:r>
          </w:p>
        </w:tc>
        <w:tc>
          <w:tcPr>
            <w:tcW w:w="7282" w:type="dxa"/>
            <w:vAlign w:val="center"/>
          </w:tcPr>
          <w:p>
            <w:pPr>
              <w:spacing w:line="360" w:lineRule="auto"/>
              <w:jc w:val="center"/>
              <w:rPr>
                <w:rFonts w:ascii="宋体" w:cs="宋体"/>
                <w:b/>
                <w:szCs w:val="21"/>
              </w:rPr>
            </w:pPr>
            <w:r>
              <w:rPr>
                <w:rFonts w:hint="eastAsia" w:ascii="宋体" w:hAnsi="宋体" w:cs="宋体"/>
                <w:b/>
                <w:szCs w:val="21"/>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488" w:type="dxa"/>
            <w:vAlign w:val="center"/>
          </w:tcPr>
          <w:p>
            <w:pPr>
              <w:spacing w:line="360" w:lineRule="auto"/>
              <w:jc w:val="center"/>
              <w:rPr>
                <w:rFonts w:ascii="宋体" w:hAnsi="宋体" w:cs="宋体"/>
                <w:sz w:val="24"/>
                <w:szCs w:val="24"/>
              </w:rPr>
            </w:pPr>
            <w:r>
              <w:rPr>
                <w:rFonts w:hint="eastAsia" w:ascii="宋体" w:hAnsi="宋体" w:cs="宋体"/>
                <w:sz w:val="24"/>
                <w:szCs w:val="24"/>
              </w:rPr>
              <w:t>报价得分</w:t>
            </w:r>
          </w:p>
          <w:p>
            <w:pPr>
              <w:spacing w:line="360" w:lineRule="auto"/>
              <w:jc w:val="center"/>
              <w:rPr>
                <w:rFonts w:ascii="宋体" w:hAnsi="宋体" w:cs="宋体"/>
                <w:b/>
                <w:sz w:val="24"/>
                <w:szCs w:val="24"/>
              </w:rPr>
            </w:pP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p>
        </w:tc>
        <w:tc>
          <w:tcPr>
            <w:tcW w:w="7282" w:type="dxa"/>
            <w:vAlign w:val="center"/>
          </w:tcPr>
          <w:p>
            <w:pPr>
              <w:spacing w:line="360" w:lineRule="auto"/>
              <w:rPr>
                <w:rFonts w:ascii="宋体" w:hAnsi="宋体" w:cs="宋体"/>
                <w:b/>
                <w:sz w:val="24"/>
                <w:szCs w:val="24"/>
              </w:rPr>
            </w:pPr>
            <w:r>
              <w:rPr>
                <w:rFonts w:hint="eastAsia" w:ascii="宋体" w:hAnsi="宋体" w:cs="宋体"/>
                <w:sz w:val="24"/>
                <w:szCs w:val="24"/>
              </w:rPr>
              <w:t>以满足磋商文件要求且投标报价最低的投标报价为评标基准价，其价格为满分其他投标人的价格分按照下列公式计算：投标报价得分=（评标基准价/投标报价）×</w:t>
            </w:r>
            <w:r>
              <w:rPr>
                <w:rFonts w:hint="eastAsia" w:ascii="宋体" w:hAnsi="宋体" w:cs="宋体"/>
                <w:sz w:val="24"/>
                <w:szCs w:val="24"/>
                <w:lang w:val="en-US" w:eastAsia="zh-CN"/>
              </w:rPr>
              <w:t>15</w:t>
            </w:r>
            <w:r>
              <w:rPr>
                <w:rFonts w:hint="eastAsia" w:ascii="宋体" w:hAnsi="宋体" w:cs="宋体"/>
                <w:sz w:val="24"/>
                <w:szCs w:val="24"/>
              </w:rPr>
              <w:t>，不以最低价作为中标依据。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488" w:type="dxa"/>
            <w:vAlign w:val="center"/>
          </w:tcPr>
          <w:p>
            <w:pPr>
              <w:spacing w:line="360" w:lineRule="auto"/>
              <w:jc w:val="center"/>
              <w:rPr>
                <w:rFonts w:ascii="宋体" w:hAnsi="宋体" w:cs="宋体"/>
                <w:sz w:val="24"/>
                <w:szCs w:val="24"/>
              </w:rPr>
            </w:pPr>
            <w:r>
              <w:rPr>
                <w:rFonts w:hint="eastAsia" w:ascii="宋体" w:hAnsi="宋体" w:cs="宋体"/>
                <w:sz w:val="24"/>
                <w:szCs w:val="24"/>
              </w:rPr>
              <w:t>组价合理性（5分）</w:t>
            </w:r>
          </w:p>
        </w:tc>
        <w:tc>
          <w:tcPr>
            <w:tcW w:w="7282" w:type="dxa"/>
            <w:vAlign w:val="center"/>
          </w:tcPr>
          <w:p>
            <w:pPr>
              <w:spacing w:line="360" w:lineRule="auto"/>
              <w:rPr>
                <w:rFonts w:ascii="宋体" w:hAnsi="宋体" w:cs="宋体"/>
                <w:sz w:val="24"/>
                <w:szCs w:val="24"/>
              </w:rPr>
            </w:pPr>
            <w:r>
              <w:rPr>
                <w:rFonts w:hint="eastAsia" w:ascii="宋体" w:hAnsi="宋体" w:cs="宋体"/>
                <w:sz w:val="24"/>
                <w:szCs w:val="24"/>
              </w:rPr>
              <w:t>经专家评审综合单价计算合理，得0-5分；发生超出常规不均衡报价（明显高或明显低于市场报价）或单项费用与总费用不相吻合的每处扣1分；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488" w:type="dxa"/>
            <w:vMerge w:val="restart"/>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技术部分</w:t>
            </w:r>
          </w:p>
          <w:p>
            <w:pPr>
              <w:spacing w:line="360" w:lineRule="auto"/>
              <w:jc w:val="center"/>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5</w:t>
            </w:r>
            <w:r>
              <w:rPr>
                <w:rFonts w:hint="eastAsia" w:ascii="宋体" w:hAnsi="宋体" w:cs="宋体"/>
                <w:sz w:val="24"/>
                <w:szCs w:val="24"/>
              </w:rPr>
              <w:t>分）</w:t>
            </w:r>
          </w:p>
        </w:tc>
        <w:tc>
          <w:tcPr>
            <w:tcW w:w="7282" w:type="dxa"/>
            <w:vMerge w:val="restart"/>
            <w:vAlign w:val="center"/>
          </w:tcPr>
          <w:p>
            <w:pPr>
              <w:spacing w:line="360" w:lineRule="auto"/>
              <w:rPr>
                <w:rFonts w:ascii="宋体" w:hAnsi="宋体" w:cs="宋体"/>
                <w:sz w:val="24"/>
                <w:szCs w:val="24"/>
              </w:rPr>
            </w:pPr>
            <w:r>
              <w:rPr>
                <w:rFonts w:hint="eastAsia" w:ascii="宋体" w:hAnsi="宋体" w:cs="宋体"/>
                <w:sz w:val="24"/>
                <w:szCs w:val="24"/>
              </w:rPr>
              <w:t>1、主要施工方法详尽、科学、合理者得3-</w:t>
            </w:r>
            <w:r>
              <w:rPr>
                <w:rFonts w:hint="eastAsia" w:ascii="宋体" w:hAnsi="宋体" w:cs="宋体"/>
                <w:sz w:val="24"/>
                <w:szCs w:val="24"/>
                <w:lang w:val="en-US" w:eastAsia="zh-CN"/>
              </w:rPr>
              <w:t>6</w:t>
            </w:r>
            <w:r>
              <w:rPr>
                <w:rFonts w:hint="eastAsia" w:ascii="宋体" w:hAnsi="宋体" w:cs="宋体"/>
                <w:sz w:val="24"/>
                <w:szCs w:val="24"/>
              </w:rPr>
              <w:t>分；满足招标文件要求但存在细微偏离得2-3分；存在较大偏离得0-1分。</w:t>
            </w:r>
          </w:p>
          <w:p>
            <w:pPr>
              <w:spacing w:line="360" w:lineRule="auto"/>
              <w:rPr>
                <w:rFonts w:ascii="宋体" w:hAnsi="宋体" w:cs="宋体"/>
                <w:sz w:val="24"/>
                <w:szCs w:val="24"/>
              </w:rPr>
            </w:pPr>
            <w:r>
              <w:rPr>
                <w:rFonts w:hint="eastAsia" w:ascii="宋体" w:hAnsi="宋体" w:cs="宋体"/>
                <w:sz w:val="24"/>
                <w:szCs w:val="24"/>
              </w:rPr>
              <w:t>2、机械设备选用满足招标文件要求且合理、充分者得3 -</w:t>
            </w:r>
            <w:r>
              <w:rPr>
                <w:rFonts w:hint="eastAsia" w:ascii="宋体" w:hAnsi="宋体" w:cs="宋体"/>
                <w:sz w:val="24"/>
                <w:szCs w:val="24"/>
                <w:lang w:val="en-US" w:eastAsia="zh-CN"/>
              </w:rPr>
              <w:t>6</w:t>
            </w:r>
            <w:r>
              <w:rPr>
                <w:rFonts w:hint="eastAsia" w:ascii="宋体" w:hAnsi="宋体" w:cs="宋体"/>
                <w:sz w:val="24"/>
                <w:szCs w:val="24"/>
              </w:rPr>
              <w:t>分；机械设备选用基本满足招标文件要求得1-3；不能满足磋商文件要求得 0 分。</w:t>
            </w:r>
          </w:p>
          <w:p>
            <w:pPr>
              <w:spacing w:line="360" w:lineRule="auto"/>
              <w:rPr>
                <w:rFonts w:ascii="宋体" w:hAnsi="宋体" w:cs="宋体"/>
                <w:sz w:val="24"/>
                <w:szCs w:val="24"/>
              </w:rPr>
            </w:pPr>
            <w:r>
              <w:rPr>
                <w:rFonts w:hint="eastAsia" w:ascii="宋体" w:hAnsi="宋体" w:cs="宋体"/>
                <w:sz w:val="24"/>
                <w:szCs w:val="24"/>
              </w:rPr>
              <w:t>3、施工总进度计划及保证措施（包括以横道图或标明关键线路的网络进度计划、保障进度计划需要的主要施工机械设备、劳动力需求计划及保证措施、材料设备进场计划及其他保证措施等）；评委根据投标文件情况得1-</w:t>
            </w:r>
            <w:r>
              <w:rPr>
                <w:rFonts w:hint="eastAsia" w:ascii="宋体" w:hAnsi="宋体" w:cs="宋体"/>
                <w:sz w:val="24"/>
                <w:szCs w:val="24"/>
                <w:lang w:val="en-US" w:eastAsia="zh-CN"/>
              </w:rPr>
              <w:t>6</w:t>
            </w:r>
            <w:r>
              <w:rPr>
                <w:rFonts w:hint="eastAsia" w:ascii="宋体" w:hAnsi="宋体" w:cs="宋体"/>
                <w:sz w:val="24"/>
                <w:szCs w:val="24"/>
              </w:rPr>
              <w:t>分，内容不全酌情扣分，若此条缺项不得分；</w:t>
            </w:r>
          </w:p>
          <w:p>
            <w:pPr>
              <w:spacing w:line="360" w:lineRule="auto"/>
              <w:rPr>
                <w:rFonts w:ascii="宋体" w:hAnsi="宋体" w:cs="宋体"/>
                <w:sz w:val="24"/>
                <w:szCs w:val="24"/>
              </w:rPr>
            </w:pPr>
            <w:r>
              <w:rPr>
                <w:rFonts w:hint="eastAsia" w:ascii="宋体" w:hAnsi="宋体" w:cs="宋体"/>
                <w:sz w:val="24"/>
                <w:szCs w:val="24"/>
              </w:rPr>
              <w:t>4、主要施工管理措施完善、合理者得3-</w:t>
            </w:r>
            <w:r>
              <w:rPr>
                <w:rFonts w:hint="eastAsia" w:ascii="宋体" w:hAnsi="宋体" w:cs="宋体"/>
                <w:sz w:val="24"/>
                <w:szCs w:val="24"/>
                <w:lang w:val="en-US" w:eastAsia="zh-CN"/>
              </w:rPr>
              <w:t>6</w:t>
            </w:r>
            <w:r>
              <w:rPr>
                <w:rFonts w:hint="eastAsia" w:ascii="宋体" w:hAnsi="宋体" w:cs="宋体"/>
                <w:sz w:val="24"/>
                <w:szCs w:val="24"/>
              </w:rPr>
              <w:t>分；主要施工管理措施合理基本满足招标文件要求得1-3分；存在较大偏离得0分。</w:t>
            </w:r>
          </w:p>
          <w:p>
            <w:pPr>
              <w:spacing w:line="360" w:lineRule="auto"/>
              <w:rPr>
                <w:rFonts w:ascii="宋体" w:hAnsi="宋体" w:cs="宋体"/>
                <w:sz w:val="24"/>
                <w:szCs w:val="24"/>
              </w:rPr>
            </w:pPr>
            <w:r>
              <w:rPr>
                <w:rFonts w:hint="eastAsia" w:ascii="宋体" w:hAnsi="宋体" w:cs="宋体"/>
                <w:sz w:val="24"/>
                <w:szCs w:val="24"/>
              </w:rPr>
              <w:t>5、安全文明施工措施详尽、可行者得3-</w:t>
            </w:r>
            <w:r>
              <w:rPr>
                <w:rFonts w:hint="eastAsia" w:ascii="宋体" w:hAnsi="宋体" w:cs="宋体"/>
                <w:sz w:val="24"/>
                <w:szCs w:val="24"/>
                <w:lang w:val="en-US" w:eastAsia="zh-CN"/>
              </w:rPr>
              <w:t>6</w:t>
            </w:r>
            <w:r>
              <w:rPr>
                <w:rFonts w:hint="eastAsia" w:ascii="宋体" w:hAnsi="宋体" w:cs="宋体"/>
                <w:sz w:val="24"/>
                <w:szCs w:val="24"/>
              </w:rPr>
              <w:t>分；安全文明施工措施基本可行得1-3；不可行得0分。</w:t>
            </w:r>
          </w:p>
          <w:p>
            <w:pPr>
              <w:spacing w:line="360" w:lineRule="auto"/>
              <w:rPr>
                <w:rFonts w:ascii="宋体" w:hAnsi="宋体" w:cs="宋体"/>
                <w:sz w:val="24"/>
                <w:szCs w:val="24"/>
              </w:rPr>
            </w:pPr>
            <w:r>
              <w:rPr>
                <w:rFonts w:hint="eastAsia" w:ascii="宋体" w:hAnsi="宋体" w:cs="宋体"/>
                <w:sz w:val="24"/>
                <w:szCs w:val="24"/>
              </w:rPr>
              <w:t>6、季节施工措施完善可靠，切实可行，能保证质量和工期要求得</w:t>
            </w:r>
          </w:p>
          <w:p>
            <w:pPr>
              <w:spacing w:line="360" w:lineRule="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sz w:val="24"/>
                <w:szCs w:val="24"/>
              </w:rPr>
              <w:t xml:space="preserve">分；季节季施工能保证质量和工期要求得1-3分；不满足得0分。 </w:t>
            </w:r>
          </w:p>
          <w:p>
            <w:pPr>
              <w:spacing w:line="360" w:lineRule="auto"/>
              <w:rPr>
                <w:rFonts w:ascii="宋体" w:hAnsi="宋体" w:cs="宋体"/>
                <w:sz w:val="24"/>
                <w:szCs w:val="24"/>
              </w:rPr>
            </w:pPr>
            <w:r>
              <w:rPr>
                <w:rFonts w:hint="eastAsia" w:ascii="宋体" w:hAnsi="宋体" w:cs="宋体"/>
                <w:sz w:val="24"/>
                <w:szCs w:val="24"/>
              </w:rPr>
              <w:t>7、成品保护和工程保修工作的管理措施和承诺；评委根据投标文件情况得1-5分，内容不全酌情扣分，若此条缺项不得分。</w:t>
            </w:r>
          </w:p>
          <w:p>
            <w:pPr>
              <w:spacing w:line="360" w:lineRule="auto"/>
              <w:rPr>
                <w:rFonts w:ascii="宋体" w:hAnsi="宋体" w:cs="宋体"/>
                <w:sz w:val="24"/>
                <w:szCs w:val="24"/>
              </w:rPr>
            </w:pPr>
            <w:r>
              <w:rPr>
                <w:rFonts w:hint="eastAsia" w:ascii="宋体" w:hAnsi="宋体" w:cs="宋体"/>
                <w:sz w:val="24"/>
                <w:szCs w:val="24"/>
              </w:rPr>
              <w:t>8、任何可能的紧急情况的处理措施、预案以及抵抗风险（包括工程施工过程中可能遇到的各种风险）的措施；评委根据投标文件情况得1-3分，内容不全酌情扣分，若此条缺项不得分；</w:t>
            </w:r>
          </w:p>
          <w:p>
            <w:pPr>
              <w:spacing w:line="360" w:lineRule="auto"/>
              <w:rPr>
                <w:rFonts w:ascii="宋体" w:hAnsi="宋体" w:cs="宋体"/>
                <w:sz w:val="24"/>
                <w:szCs w:val="24"/>
              </w:rPr>
            </w:pPr>
            <w:r>
              <w:rPr>
                <w:rFonts w:hint="eastAsia" w:ascii="宋体" w:hAnsi="宋体" w:cs="宋体"/>
                <w:sz w:val="24"/>
                <w:szCs w:val="24"/>
              </w:rPr>
              <w:t>9、项目负责人、主要技术负责人、工程技术人员等劳动力配备满足施工要求，工作量分配合理，评委根据投标文件情况得1-2分，内容不全酌情扣分，若此条缺项不得分。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488" w:type="dxa"/>
            <w:vMerge w:val="continue"/>
            <w:vAlign w:val="center"/>
          </w:tcPr>
          <w:p>
            <w:pPr>
              <w:spacing w:line="360" w:lineRule="auto"/>
              <w:jc w:val="center"/>
              <w:rPr>
                <w:rFonts w:ascii="宋体" w:hAnsi="宋体" w:cs="宋体"/>
                <w:sz w:val="24"/>
                <w:szCs w:val="24"/>
              </w:rPr>
            </w:pPr>
          </w:p>
        </w:tc>
        <w:tc>
          <w:tcPr>
            <w:tcW w:w="7282" w:type="dxa"/>
            <w:vMerge w:val="continue"/>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88" w:type="dxa"/>
            <w:vMerge w:val="continue"/>
          </w:tcPr>
          <w:p>
            <w:pPr>
              <w:spacing w:line="360" w:lineRule="auto"/>
              <w:jc w:val="center"/>
              <w:rPr>
                <w:rFonts w:ascii="宋体" w:hAnsi="宋体" w:cs="宋体"/>
                <w:sz w:val="24"/>
                <w:szCs w:val="24"/>
              </w:rPr>
            </w:pPr>
          </w:p>
        </w:tc>
        <w:tc>
          <w:tcPr>
            <w:tcW w:w="7282" w:type="dxa"/>
            <w:vMerge w:val="continue"/>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88" w:type="dxa"/>
            <w:vMerge w:val="continue"/>
          </w:tcPr>
          <w:p>
            <w:pPr>
              <w:spacing w:line="360" w:lineRule="auto"/>
              <w:jc w:val="center"/>
              <w:rPr>
                <w:rFonts w:ascii="宋体" w:hAnsi="宋体" w:cs="宋体"/>
                <w:sz w:val="24"/>
                <w:szCs w:val="24"/>
              </w:rPr>
            </w:pPr>
          </w:p>
        </w:tc>
        <w:tc>
          <w:tcPr>
            <w:tcW w:w="7282" w:type="dxa"/>
            <w:vMerge w:val="continue"/>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88" w:type="dxa"/>
            <w:vMerge w:val="continue"/>
          </w:tcPr>
          <w:p>
            <w:pPr>
              <w:spacing w:line="360" w:lineRule="auto"/>
              <w:jc w:val="center"/>
              <w:rPr>
                <w:rFonts w:ascii="宋体" w:hAnsi="宋体" w:cs="宋体"/>
                <w:sz w:val="24"/>
                <w:szCs w:val="24"/>
              </w:rPr>
            </w:pPr>
          </w:p>
        </w:tc>
        <w:tc>
          <w:tcPr>
            <w:tcW w:w="7282" w:type="dxa"/>
            <w:vMerge w:val="continue"/>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488" w:type="dxa"/>
            <w:vMerge w:val="continue"/>
          </w:tcPr>
          <w:p>
            <w:pPr>
              <w:spacing w:line="360" w:lineRule="auto"/>
              <w:jc w:val="center"/>
              <w:rPr>
                <w:rFonts w:ascii="宋体" w:hAnsi="宋体" w:cs="宋体"/>
                <w:sz w:val="24"/>
                <w:szCs w:val="24"/>
              </w:rPr>
            </w:pPr>
          </w:p>
        </w:tc>
        <w:tc>
          <w:tcPr>
            <w:tcW w:w="7282" w:type="dxa"/>
            <w:vMerge w:val="continue"/>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88" w:type="dxa"/>
            <w:vMerge w:val="continue"/>
          </w:tcPr>
          <w:p>
            <w:pPr>
              <w:spacing w:line="360" w:lineRule="auto"/>
              <w:jc w:val="center"/>
              <w:rPr>
                <w:rFonts w:ascii="宋体" w:hAnsi="宋体" w:cs="宋体"/>
                <w:sz w:val="24"/>
                <w:szCs w:val="24"/>
              </w:rPr>
            </w:pPr>
          </w:p>
        </w:tc>
        <w:tc>
          <w:tcPr>
            <w:tcW w:w="7282" w:type="dxa"/>
            <w:vMerge w:val="continue"/>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88" w:type="dxa"/>
            <w:vAlign w:val="center"/>
          </w:tcPr>
          <w:p>
            <w:pPr>
              <w:spacing w:line="360" w:lineRule="auto"/>
              <w:jc w:val="center"/>
              <w:rPr>
                <w:rFonts w:ascii="宋体" w:hAnsi="宋体" w:cs="宋体"/>
                <w:sz w:val="24"/>
                <w:szCs w:val="24"/>
              </w:rPr>
            </w:pPr>
            <w:r>
              <w:rPr>
                <w:rFonts w:hint="eastAsia" w:ascii="宋体" w:hAnsi="宋体" w:cs="宋体"/>
                <w:sz w:val="24"/>
                <w:szCs w:val="24"/>
              </w:rPr>
              <w:t>主要材料性价比</w:t>
            </w:r>
          </w:p>
          <w:p>
            <w:pPr>
              <w:spacing w:line="360" w:lineRule="auto"/>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w:t>
            </w:r>
          </w:p>
        </w:tc>
        <w:tc>
          <w:tcPr>
            <w:tcW w:w="7282"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根据主要材料、设备的品牌、质量、价格及明细表的填写情况由评审小组按</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88" w:type="dxa"/>
            <w:vAlign w:val="center"/>
          </w:tcPr>
          <w:p>
            <w:pPr>
              <w:spacing w:line="360" w:lineRule="auto"/>
              <w:jc w:val="center"/>
              <w:rPr>
                <w:rFonts w:ascii="宋体" w:hAnsi="宋体" w:cs="宋体"/>
                <w:sz w:val="24"/>
                <w:szCs w:val="24"/>
              </w:rPr>
            </w:pPr>
            <w:r>
              <w:rPr>
                <w:rFonts w:hint="eastAsia" w:ascii="宋体" w:hAnsi="宋体" w:cs="宋体"/>
                <w:sz w:val="24"/>
                <w:szCs w:val="24"/>
              </w:rPr>
              <w:t>工程质量及保证措施</w:t>
            </w:r>
          </w:p>
          <w:p>
            <w:pPr>
              <w:spacing w:line="360" w:lineRule="auto"/>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分）</w:t>
            </w:r>
          </w:p>
        </w:tc>
        <w:tc>
          <w:tcPr>
            <w:tcW w:w="7282" w:type="dxa"/>
            <w:vAlign w:val="center"/>
          </w:tcPr>
          <w:p>
            <w:pPr>
              <w:numPr>
                <w:ilvl w:val="0"/>
                <w:numId w:val="8"/>
              </w:numPr>
              <w:spacing w:line="360" w:lineRule="auto"/>
              <w:rPr>
                <w:rFonts w:ascii="宋体" w:hAnsi="宋体" w:cs="宋体"/>
                <w:sz w:val="24"/>
                <w:szCs w:val="24"/>
              </w:rPr>
            </w:pPr>
            <w:r>
              <w:rPr>
                <w:rFonts w:hint="eastAsia" w:ascii="宋体" w:hAnsi="宋体" w:cs="宋体"/>
                <w:sz w:val="24"/>
                <w:szCs w:val="24"/>
              </w:rPr>
              <w:t>施工质量保证措施完善齐全、可行，得1-</w:t>
            </w:r>
            <w:r>
              <w:rPr>
                <w:rFonts w:hint="eastAsia" w:ascii="宋体" w:hAnsi="宋体" w:cs="宋体"/>
                <w:sz w:val="24"/>
                <w:szCs w:val="24"/>
                <w:lang w:val="en-US" w:eastAsia="zh-CN"/>
              </w:rPr>
              <w:t>3</w:t>
            </w:r>
            <w:r>
              <w:rPr>
                <w:rFonts w:hint="eastAsia" w:ascii="宋体" w:hAnsi="宋体" w:cs="宋体"/>
                <w:sz w:val="24"/>
                <w:szCs w:val="24"/>
              </w:rPr>
              <w:t>分；施工质量保证措施基本齐全可行，得0.5-1分；不可行得0分。</w:t>
            </w:r>
          </w:p>
          <w:p>
            <w:pPr>
              <w:numPr>
                <w:ilvl w:val="0"/>
                <w:numId w:val="8"/>
              </w:numPr>
              <w:spacing w:line="360" w:lineRule="auto"/>
              <w:rPr>
                <w:rFonts w:ascii="宋体" w:hAnsi="宋体" w:cs="宋体"/>
                <w:sz w:val="24"/>
                <w:szCs w:val="24"/>
              </w:rPr>
            </w:pPr>
            <w:r>
              <w:rPr>
                <w:rFonts w:hint="eastAsia" w:ascii="宋体" w:hAnsi="宋体" w:cs="宋体"/>
                <w:sz w:val="24"/>
                <w:szCs w:val="24"/>
              </w:rPr>
              <w:t>材料的质量保证措施完善齐全、可行，得1-</w:t>
            </w:r>
            <w:r>
              <w:rPr>
                <w:rFonts w:hint="eastAsia" w:ascii="宋体" w:hAnsi="宋体" w:cs="宋体"/>
                <w:sz w:val="24"/>
                <w:szCs w:val="24"/>
                <w:lang w:val="en-US" w:eastAsia="zh-CN"/>
              </w:rPr>
              <w:t>3</w:t>
            </w:r>
            <w:r>
              <w:rPr>
                <w:rFonts w:hint="eastAsia" w:ascii="宋体" w:hAnsi="宋体" w:cs="宋体"/>
                <w:sz w:val="24"/>
                <w:szCs w:val="24"/>
              </w:rPr>
              <w:t>分；材料的质量保证措施基本齐全、可行，得0.5-1分；不可行得0分。</w:t>
            </w:r>
          </w:p>
          <w:p>
            <w:pPr>
              <w:numPr>
                <w:ilvl w:val="0"/>
                <w:numId w:val="8"/>
              </w:numPr>
              <w:spacing w:line="360" w:lineRule="auto"/>
              <w:rPr>
                <w:rFonts w:ascii="宋体" w:hAnsi="宋体" w:cs="宋体"/>
                <w:sz w:val="24"/>
                <w:szCs w:val="24"/>
              </w:rPr>
            </w:pPr>
            <w:r>
              <w:rPr>
                <w:rFonts w:hint="eastAsia" w:ascii="宋体" w:hAnsi="宋体" w:cs="宋体"/>
                <w:sz w:val="24"/>
                <w:szCs w:val="24"/>
              </w:rPr>
              <w:t>设备的质量保证措施完善齐全、可行，得1-</w:t>
            </w:r>
            <w:r>
              <w:rPr>
                <w:rFonts w:hint="eastAsia" w:ascii="宋体" w:hAnsi="宋体" w:cs="宋体"/>
                <w:sz w:val="24"/>
                <w:szCs w:val="24"/>
                <w:lang w:val="en-US" w:eastAsia="zh-CN"/>
              </w:rPr>
              <w:t>3</w:t>
            </w:r>
            <w:r>
              <w:rPr>
                <w:rFonts w:hint="eastAsia" w:ascii="宋体" w:hAnsi="宋体" w:cs="宋体"/>
                <w:sz w:val="24"/>
                <w:szCs w:val="24"/>
              </w:rPr>
              <w:t>分；设备的治疗保证措施基本齐全、可行，得0.5-1分；不可行得0分。</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4、质量通病的防治措施完善齐全、可行，得1-</w:t>
            </w:r>
            <w:r>
              <w:rPr>
                <w:rFonts w:hint="eastAsia" w:ascii="宋体" w:hAnsi="宋体" w:cs="宋体"/>
                <w:sz w:val="24"/>
                <w:szCs w:val="24"/>
                <w:lang w:val="en-US" w:eastAsia="zh-CN"/>
              </w:rPr>
              <w:t>3</w:t>
            </w:r>
            <w:bookmarkStart w:id="677" w:name="_GoBack"/>
            <w:bookmarkEnd w:id="677"/>
            <w:r>
              <w:rPr>
                <w:rFonts w:hint="eastAsia" w:ascii="宋体" w:hAnsi="宋体" w:cs="宋体"/>
                <w:sz w:val="24"/>
                <w:szCs w:val="24"/>
              </w:rPr>
              <w:t>分；质量通病的防治措施基本齐全、可行，得0.5-1分；不可行，得0分。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88" w:type="dxa"/>
            <w:vAlign w:val="center"/>
          </w:tcPr>
          <w:p>
            <w:pPr>
              <w:spacing w:line="360" w:lineRule="auto"/>
              <w:jc w:val="center"/>
              <w:rPr>
                <w:rFonts w:ascii="宋体" w:hAnsi="宋体" w:cs="宋体"/>
                <w:sz w:val="24"/>
                <w:szCs w:val="24"/>
              </w:rPr>
            </w:pPr>
            <w:r>
              <w:rPr>
                <w:rFonts w:hint="eastAsia" w:ascii="宋体" w:hAnsi="宋体" w:cs="宋体"/>
                <w:sz w:val="24"/>
                <w:szCs w:val="24"/>
              </w:rPr>
              <w:t>工期及承诺优惠</w:t>
            </w:r>
          </w:p>
          <w:p>
            <w:pPr>
              <w:spacing w:line="360" w:lineRule="auto"/>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分）</w:t>
            </w:r>
          </w:p>
        </w:tc>
        <w:tc>
          <w:tcPr>
            <w:tcW w:w="7282" w:type="dxa"/>
            <w:vAlign w:val="center"/>
          </w:tcPr>
          <w:p>
            <w:pPr>
              <w:numPr>
                <w:ilvl w:val="0"/>
                <w:numId w:val="9"/>
              </w:numPr>
              <w:spacing w:line="360" w:lineRule="auto"/>
              <w:rPr>
                <w:rFonts w:ascii="宋体" w:hAnsi="宋体" w:cs="宋体"/>
                <w:sz w:val="24"/>
                <w:szCs w:val="24"/>
              </w:rPr>
            </w:pPr>
            <w:r>
              <w:rPr>
                <w:rFonts w:hint="eastAsia" w:ascii="宋体" w:hAnsi="宋体" w:cs="宋体"/>
                <w:sz w:val="24"/>
                <w:szCs w:val="24"/>
              </w:rPr>
              <w:t>施工进度计划科学合理，节假日保证不影响工程进度的措施得力，能确保竣工时间者得1.5-</w:t>
            </w:r>
            <w:r>
              <w:rPr>
                <w:rFonts w:hint="eastAsia" w:ascii="宋体" w:hAnsi="宋体" w:cs="宋体"/>
                <w:sz w:val="24"/>
                <w:szCs w:val="24"/>
                <w:lang w:val="en-US" w:eastAsia="zh-CN"/>
              </w:rPr>
              <w:t>3</w:t>
            </w:r>
            <w:r>
              <w:rPr>
                <w:rFonts w:hint="eastAsia" w:ascii="宋体" w:hAnsi="宋体" w:cs="宋体"/>
                <w:sz w:val="24"/>
                <w:szCs w:val="24"/>
              </w:rPr>
              <w:t>分；施工进度计划满足招标文件要求得0.5-1.5分；不能满足招标文件要求得0分。</w:t>
            </w:r>
          </w:p>
          <w:p>
            <w:pPr>
              <w:numPr>
                <w:ilvl w:val="0"/>
                <w:numId w:val="9"/>
              </w:numPr>
              <w:spacing w:line="360" w:lineRule="auto"/>
              <w:rPr>
                <w:rFonts w:ascii="宋体" w:hAnsi="宋体" w:cs="宋体"/>
                <w:sz w:val="24"/>
                <w:szCs w:val="24"/>
              </w:rPr>
            </w:pPr>
            <w:r>
              <w:rPr>
                <w:rFonts w:hint="eastAsia" w:ascii="宋体" w:hAnsi="宋体" w:cs="宋体"/>
                <w:sz w:val="24"/>
                <w:szCs w:val="24"/>
              </w:rPr>
              <w:t>劳动力、材料及设备供应计划可靠、能确保工程进度要求者得 1.5-</w:t>
            </w:r>
            <w:r>
              <w:rPr>
                <w:rFonts w:hint="eastAsia" w:ascii="宋体" w:hAnsi="宋体" w:cs="宋体"/>
                <w:sz w:val="24"/>
                <w:szCs w:val="24"/>
                <w:lang w:val="en-US" w:eastAsia="zh-CN"/>
              </w:rPr>
              <w:t>3</w:t>
            </w:r>
            <w:r>
              <w:rPr>
                <w:rFonts w:hint="eastAsia" w:ascii="宋体" w:hAnsi="宋体" w:cs="宋体"/>
                <w:sz w:val="24"/>
                <w:szCs w:val="24"/>
              </w:rPr>
              <w:t>分；劳动力、材料、设备供应、工程进度基本满足招标文件要求得0.5-1.5分；不能满足招标文件要求得0分。</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3、全面满足招标文件要求，有实质性优惠条件和提出的合理化措施及建议并得到招标人及评审小组认可的，每条根据情况可得分，本项最多得2分。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88" w:type="dxa"/>
            <w:vAlign w:val="center"/>
          </w:tcPr>
          <w:p>
            <w:pPr>
              <w:spacing w:line="360" w:lineRule="auto"/>
              <w:jc w:val="center"/>
              <w:rPr>
                <w:rFonts w:ascii="宋体" w:hAnsi="宋体" w:cs="宋体"/>
                <w:bCs/>
                <w:sz w:val="24"/>
                <w:szCs w:val="24"/>
              </w:rPr>
            </w:pPr>
            <w:r>
              <w:rPr>
                <w:rFonts w:hint="eastAsia" w:ascii="宋体" w:hAnsi="宋体" w:cs="宋体"/>
                <w:bCs/>
                <w:sz w:val="24"/>
                <w:szCs w:val="24"/>
              </w:rPr>
              <w:t>企业业绩</w:t>
            </w:r>
          </w:p>
          <w:p>
            <w:pPr>
              <w:spacing w:line="360" w:lineRule="auto"/>
              <w:jc w:val="center"/>
              <w:rPr>
                <w:rFonts w:ascii="宋体" w:hAnsi="宋体" w:cs="宋体"/>
                <w:sz w:val="24"/>
                <w:szCs w:val="24"/>
              </w:rPr>
            </w:pPr>
            <w:r>
              <w:rPr>
                <w:rFonts w:hint="eastAsia" w:ascii="宋体" w:hAnsi="宋体" w:cs="宋体"/>
                <w:bCs/>
                <w:sz w:val="24"/>
                <w:szCs w:val="24"/>
              </w:rPr>
              <w:t>（</w:t>
            </w:r>
            <w:r>
              <w:rPr>
                <w:rFonts w:hint="eastAsia" w:ascii="宋体" w:hAnsi="宋体" w:cs="宋体"/>
                <w:bCs/>
                <w:sz w:val="24"/>
                <w:szCs w:val="24"/>
                <w:lang w:val="en-US" w:eastAsia="zh-CN"/>
              </w:rPr>
              <w:t>6</w:t>
            </w:r>
            <w:r>
              <w:rPr>
                <w:rFonts w:hint="eastAsia" w:ascii="宋体" w:hAnsi="宋体" w:cs="宋体"/>
                <w:bCs/>
                <w:sz w:val="24"/>
                <w:szCs w:val="24"/>
              </w:rPr>
              <w:t>分）</w:t>
            </w:r>
          </w:p>
        </w:tc>
        <w:tc>
          <w:tcPr>
            <w:tcW w:w="7282"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bCs/>
                <w:sz w:val="24"/>
                <w:szCs w:val="24"/>
              </w:rPr>
              <w:t>201</w:t>
            </w:r>
            <w:r>
              <w:rPr>
                <w:rFonts w:hint="eastAsia" w:ascii="宋体" w:hAnsi="宋体" w:cs="宋体"/>
                <w:bCs/>
                <w:sz w:val="24"/>
                <w:szCs w:val="24"/>
                <w:lang w:val="en-US" w:eastAsia="zh-CN"/>
              </w:rPr>
              <w:t>6</w:t>
            </w:r>
            <w:r>
              <w:rPr>
                <w:rFonts w:hint="eastAsia" w:ascii="宋体" w:hAnsi="宋体" w:cs="宋体"/>
                <w:bCs/>
                <w:sz w:val="24"/>
                <w:szCs w:val="24"/>
              </w:rPr>
              <w:t>年</w:t>
            </w:r>
            <w:r>
              <w:rPr>
                <w:rFonts w:hint="eastAsia" w:ascii="宋体" w:hAnsi="宋体" w:cs="宋体"/>
                <w:bCs/>
                <w:sz w:val="24"/>
                <w:szCs w:val="24"/>
                <w:lang w:val="en-US" w:eastAsia="zh-CN"/>
              </w:rPr>
              <w:t>10</w:t>
            </w:r>
            <w:r>
              <w:rPr>
                <w:rFonts w:hint="eastAsia" w:ascii="宋体" w:hAnsi="宋体" w:cs="宋体"/>
                <w:bCs/>
                <w:sz w:val="24"/>
                <w:szCs w:val="24"/>
              </w:rPr>
              <w:t>月1日至投标截止日止，投标人每提供一个类似项目业绩合同，每个得1分，最多得</w:t>
            </w:r>
            <w:r>
              <w:rPr>
                <w:rFonts w:hint="eastAsia" w:ascii="宋体" w:hAnsi="宋体" w:cs="宋体"/>
                <w:bCs/>
                <w:sz w:val="24"/>
                <w:szCs w:val="24"/>
                <w:lang w:val="en-US" w:eastAsia="zh-CN"/>
              </w:rPr>
              <w:t>6</w:t>
            </w:r>
            <w:r>
              <w:rPr>
                <w:rFonts w:hint="eastAsia" w:ascii="宋体" w:hAnsi="宋体" w:cs="宋体"/>
                <w:bCs/>
                <w:sz w:val="24"/>
                <w:szCs w:val="24"/>
              </w:rPr>
              <w:t>分。（提供合同原件</w:t>
            </w:r>
            <w:r>
              <w:rPr>
                <w:rFonts w:hint="eastAsia" w:ascii="宋体" w:hAnsi="宋体" w:cs="宋体"/>
                <w:bCs/>
                <w:sz w:val="24"/>
                <w:szCs w:val="24"/>
                <w:lang w:eastAsia="zh-CN"/>
              </w:rPr>
              <w:t>及中标通知书原件</w:t>
            </w:r>
            <w:r>
              <w:rPr>
                <w:rFonts w:hint="eastAsia" w:ascii="宋体" w:hAnsi="宋体" w:cs="宋体"/>
                <w:bCs/>
                <w:sz w:val="24"/>
                <w:szCs w:val="24"/>
              </w:rPr>
              <w:t>证明，不提供的视为无该业绩，合同验证时间以合同签订时间为准）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88" w:type="dxa"/>
            <w:vAlign w:val="center"/>
          </w:tcPr>
          <w:p>
            <w:pPr>
              <w:spacing w:line="360" w:lineRule="auto"/>
              <w:jc w:val="center"/>
              <w:rPr>
                <w:rFonts w:ascii="宋体" w:hAnsi="宋体" w:cs="宋体"/>
                <w:sz w:val="24"/>
                <w:szCs w:val="24"/>
              </w:rPr>
            </w:pPr>
            <w:r>
              <w:rPr>
                <w:rFonts w:hint="eastAsia" w:ascii="宋体" w:hAnsi="宋体" w:cs="宋体"/>
                <w:sz w:val="24"/>
                <w:szCs w:val="24"/>
              </w:rPr>
              <w:t>其它</w:t>
            </w:r>
          </w:p>
          <w:p>
            <w:pPr>
              <w:spacing w:line="360" w:lineRule="auto"/>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分）</w:t>
            </w:r>
          </w:p>
        </w:tc>
        <w:tc>
          <w:tcPr>
            <w:tcW w:w="7282"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根据以下内容进行比较评价：标书制作规范，内容完整，文字清晰，标书中对技术部分的描述准确，询标答疑过程对评委提出需澄清确认的问题答复完整、准确得0-</w:t>
            </w:r>
            <w:r>
              <w:rPr>
                <w:rFonts w:hint="eastAsia" w:ascii="宋体" w:hAnsi="宋体" w:cs="宋体"/>
                <w:sz w:val="24"/>
                <w:szCs w:val="24"/>
                <w:lang w:val="en-US" w:eastAsia="zh-CN"/>
              </w:rPr>
              <w:t>3</w:t>
            </w:r>
            <w:r>
              <w:rPr>
                <w:rFonts w:hint="eastAsia" w:ascii="宋体" w:hAnsi="宋体" w:cs="宋体"/>
                <w:sz w:val="24"/>
                <w:szCs w:val="24"/>
              </w:rPr>
              <w:t>分。</w:t>
            </w:r>
          </w:p>
        </w:tc>
      </w:tr>
    </w:tbl>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outlineLvl w:val="0"/>
        <w:rPr>
          <w:rFonts w:hint="eastAsia" w:ascii="Times New Roman" w:hAnsi="宋体" w:cs="宋体"/>
          <w:b/>
          <w:sz w:val="36"/>
          <w:szCs w:val="36"/>
        </w:rPr>
      </w:pPr>
      <w:bookmarkStart w:id="674" w:name="_Toc26863"/>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right="-1573" w:rightChars="-749"/>
        <w:jc w:val="center"/>
        <w:outlineLvl w:val="0"/>
        <w:rPr>
          <w:sz w:val="36"/>
          <w:szCs w:val="36"/>
        </w:rPr>
      </w:pPr>
      <w:r>
        <w:rPr>
          <w:rFonts w:hint="eastAsia" w:ascii="Times New Roman" w:hAnsi="宋体" w:cs="宋体"/>
          <w:b/>
          <w:sz w:val="36"/>
          <w:szCs w:val="36"/>
        </w:rPr>
        <w:t>第</w:t>
      </w:r>
      <w:r>
        <w:rPr>
          <w:rFonts w:hint="eastAsia" w:ascii="Times New Roman" w:hAnsi="宋体" w:cs="宋体"/>
          <w:b/>
          <w:sz w:val="36"/>
          <w:szCs w:val="36"/>
          <w:lang w:eastAsia="zh-CN"/>
        </w:rPr>
        <w:t>十</w:t>
      </w:r>
      <w:r>
        <w:rPr>
          <w:rFonts w:hint="eastAsia" w:ascii="Times New Roman" w:hAnsi="宋体" w:cs="宋体"/>
          <w:b/>
          <w:sz w:val="36"/>
          <w:szCs w:val="36"/>
        </w:rPr>
        <w:t>部分  封面及封口格式</w:t>
      </w:r>
      <w:bookmarkEnd w:id="674"/>
    </w:p>
    <w:tbl>
      <w:tblPr>
        <w:tblStyle w:val="20"/>
        <w:tblpPr w:leftFromText="180" w:rightFromText="180" w:vertAnchor="text" w:horzAnchor="margin" w:tblpXSpec="center" w:tblpY="470"/>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2"/>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4862" w:type="dxa"/>
          </w:tcPr>
          <w:p>
            <w:pPr>
              <w:pStyle w:val="9"/>
              <w:ind w:left="0" w:leftChars="0" w:firstLine="0" w:firstLineChars="0"/>
              <w:rPr>
                <w:rFonts w:ascii="宋体" w:cs="宋体"/>
                <w:b/>
                <w:sz w:val="28"/>
                <w:szCs w:val="28"/>
              </w:rPr>
            </w:pPr>
            <w:r>
              <w:rPr>
                <w:rFonts w:ascii="宋体" w:hAnsi="宋体" w:cs="宋体"/>
                <w:b/>
                <w:sz w:val="28"/>
                <w:szCs w:val="28"/>
              </w:rPr>
              <w:t xml:space="preserve">   </w:t>
            </w:r>
            <w:r>
              <w:rPr>
                <w:rFonts w:hint="eastAsia" w:ascii="宋体" w:hAnsi="宋体" w:cs="宋体"/>
                <w:b/>
                <w:sz w:val="28"/>
                <w:szCs w:val="28"/>
              </w:rPr>
              <w:t>报价一览表</w:t>
            </w:r>
            <w:r>
              <w:rPr>
                <w:rFonts w:ascii="宋体" w:hAnsi="宋体" w:cs="宋体"/>
                <w:b/>
                <w:sz w:val="28"/>
                <w:szCs w:val="28"/>
              </w:rPr>
              <w:t xml:space="preserve">  </w:t>
            </w:r>
          </w:p>
          <w:p>
            <w:pPr>
              <w:pStyle w:val="9"/>
              <w:ind w:left="0" w:leftChars="0" w:firstLine="0" w:firstLineChars="0"/>
              <w:rPr>
                <w:rFonts w:ascii="宋体" w:cs="宋体"/>
                <w:sz w:val="24"/>
                <w:szCs w:val="24"/>
              </w:rPr>
            </w:pPr>
            <w:r>
              <w:rPr>
                <w:rFonts w:ascii="宋体" w:hAnsi="宋体" w:cs="宋体"/>
                <w:b/>
                <w:sz w:val="28"/>
                <w:szCs w:val="28"/>
              </w:rPr>
              <w:t xml:space="preserve">   </w:t>
            </w:r>
            <w:r>
              <w:rPr>
                <w:rFonts w:ascii="宋体" w:hAnsi="宋体" w:cs="宋体"/>
                <w:b/>
                <w:sz w:val="24"/>
                <w:szCs w:val="24"/>
              </w:rPr>
              <w:t xml:space="preserve">        </w:t>
            </w:r>
          </w:p>
          <w:p>
            <w:pPr>
              <w:pStyle w:val="9"/>
              <w:ind w:left="0" w:leftChars="0" w:firstLine="470"/>
              <w:rPr>
                <w:rFonts w:ascii="宋体" w:cs="宋体"/>
                <w:sz w:val="24"/>
                <w:szCs w:val="24"/>
              </w:rPr>
            </w:pPr>
            <w:r>
              <w:rPr>
                <w:rFonts w:hint="eastAsia" w:ascii="宋体" w:hAnsi="宋体" w:cs="宋体"/>
                <w:sz w:val="24"/>
                <w:szCs w:val="24"/>
              </w:rPr>
              <w:t>项目编号：</w:t>
            </w:r>
            <w:r>
              <w:rPr>
                <w:rFonts w:ascii="宋体" w:hAnsi="宋体" w:cs="宋体"/>
                <w:sz w:val="24"/>
                <w:szCs w:val="24"/>
              </w:rPr>
              <w:t xml:space="preserve"> </w:t>
            </w:r>
          </w:p>
          <w:p>
            <w:pPr>
              <w:pStyle w:val="9"/>
              <w:ind w:left="0" w:leftChars="0" w:firstLine="470"/>
              <w:rPr>
                <w:rFonts w:ascii="宋体" w:cs="宋体"/>
                <w:sz w:val="24"/>
                <w:szCs w:val="24"/>
              </w:rPr>
            </w:pPr>
            <w:r>
              <w:rPr>
                <w:rFonts w:hint="eastAsia" w:ascii="宋体" w:hAnsi="宋体" w:cs="宋体"/>
                <w:sz w:val="24"/>
                <w:szCs w:val="24"/>
              </w:rPr>
              <w:t>项目名称：</w:t>
            </w:r>
          </w:p>
          <w:p>
            <w:pPr>
              <w:pStyle w:val="9"/>
              <w:ind w:left="0" w:leftChars="0" w:firstLine="470"/>
              <w:rPr>
                <w:rFonts w:ascii="宋体" w:cs="宋体"/>
                <w:sz w:val="24"/>
                <w:szCs w:val="24"/>
              </w:rPr>
            </w:pPr>
            <w:r>
              <w:rPr>
                <w:rFonts w:hint="eastAsia" w:ascii="宋体" w:hAnsi="宋体" w:cs="宋体"/>
                <w:sz w:val="24"/>
                <w:szCs w:val="24"/>
              </w:rPr>
              <w:t>投标人名称（公章）：</w:t>
            </w:r>
          </w:p>
          <w:p>
            <w:pPr>
              <w:pStyle w:val="9"/>
              <w:ind w:left="0" w:leftChars="0" w:firstLine="470"/>
              <w:rPr>
                <w:rFonts w:ascii="宋体" w:cs="宋体"/>
                <w:sz w:val="24"/>
                <w:szCs w:val="24"/>
              </w:rPr>
            </w:pPr>
            <w:r>
              <w:rPr>
                <w:rFonts w:hint="eastAsia" w:ascii="宋体" w:hAnsi="宋体" w:cs="宋体"/>
                <w:sz w:val="24"/>
                <w:szCs w:val="24"/>
              </w:rPr>
              <w:t>地址：</w:t>
            </w:r>
          </w:p>
          <w:p>
            <w:pPr>
              <w:pStyle w:val="9"/>
              <w:ind w:left="0" w:leftChars="0" w:firstLine="470"/>
              <w:rPr>
                <w:rFonts w:ascii="宋体" w:cs="宋体"/>
                <w:sz w:val="24"/>
                <w:szCs w:val="24"/>
              </w:rPr>
            </w:pPr>
            <w:r>
              <w:rPr>
                <w:rFonts w:hint="eastAsia" w:ascii="宋体" w:hAnsi="宋体" w:cs="宋体"/>
                <w:sz w:val="24"/>
                <w:szCs w:val="24"/>
              </w:rPr>
              <w:t>电话：</w:t>
            </w:r>
          </w:p>
          <w:p>
            <w:pPr>
              <w:pStyle w:val="9"/>
              <w:ind w:left="0" w:leftChars="0" w:firstLine="470"/>
              <w:rPr>
                <w:rFonts w:ascii="宋体" w:cs="宋体"/>
                <w:sz w:val="24"/>
                <w:szCs w:val="24"/>
              </w:rPr>
            </w:pPr>
            <w:r>
              <w:rPr>
                <w:rFonts w:hint="eastAsia" w:ascii="宋体" w:hAnsi="宋体" w:cs="宋体"/>
                <w:sz w:val="24"/>
                <w:szCs w:val="24"/>
              </w:rPr>
              <w:t>传真：</w:t>
            </w:r>
          </w:p>
        </w:tc>
        <w:tc>
          <w:tcPr>
            <w:tcW w:w="4621" w:type="dxa"/>
          </w:tcPr>
          <w:p>
            <w:pPr>
              <w:pStyle w:val="9"/>
              <w:ind w:left="0" w:leftChars="0" w:firstLine="551"/>
              <w:rPr>
                <w:rFonts w:ascii="宋体" w:cs="宋体"/>
                <w:sz w:val="24"/>
                <w:szCs w:val="24"/>
              </w:rPr>
            </w:pPr>
            <w:r>
              <w:rPr>
                <w:rFonts w:hint="eastAsia" w:ascii="宋体" w:hAnsi="宋体" w:cs="宋体"/>
                <w:b/>
                <w:sz w:val="28"/>
                <w:szCs w:val="28"/>
              </w:rPr>
              <w:t>电子文档</w:t>
            </w:r>
            <w:r>
              <w:rPr>
                <w:rFonts w:ascii="宋体" w:hAnsi="宋体" w:cs="宋体"/>
                <w:b/>
                <w:sz w:val="28"/>
                <w:szCs w:val="28"/>
              </w:rPr>
              <w:t xml:space="preserve">  </w:t>
            </w:r>
            <w:r>
              <w:rPr>
                <w:rFonts w:ascii="宋体" w:hAnsi="宋体" w:cs="宋体"/>
                <w:b/>
                <w:sz w:val="24"/>
                <w:szCs w:val="24"/>
              </w:rPr>
              <w:t xml:space="preserve">        </w:t>
            </w:r>
          </w:p>
          <w:p>
            <w:pPr>
              <w:pStyle w:val="9"/>
              <w:ind w:left="1747" w:firstLine="470"/>
              <w:rPr>
                <w:rFonts w:ascii="宋体" w:cs="宋体"/>
                <w:sz w:val="24"/>
                <w:szCs w:val="24"/>
              </w:rPr>
            </w:pPr>
          </w:p>
          <w:p>
            <w:pPr>
              <w:pStyle w:val="9"/>
              <w:ind w:left="0" w:leftChars="0" w:firstLine="470"/>
              <w:rPr>
                <w:rFonts w:ascii="宋体" w:cs="宋体"/>
                <w:sz w:val="24"/>
                <w:szCs w:val="24"/>
              </w:rPr>
            </w:pPr>
            <w:r>
              <w:rPr>
                <w:rFonts w:hint="eastAsia" w:ascii="宋体" w:hAnsi="宋体" w:cs="宋体"/>
                <w:sz w:val="24"/>
                <w:szCs w:val="24"/>
              </w:rPr>
              <w:t>项目编号：</w:t>
            </w:r>
            <w:r>
              <w:rPr>
                <w:rFonts w:ascii="宋体" w:hAnsi="宋体" w:cs="宋体"/>
                <w:sz w:val="24"/>
                <w:szCs w:val="24"/>
              </w:rPr>
              <w:t xml:space="preserve"> </w:t>
            </w:r>
          </w:p>
          <w:p>
            <w:pPr>
              <w:pStyle w:val="9"/>
              <w:ind w:left="0" w:leftChars="0" w:firstLine="470"/>
              <w:rPr>
                <w:rFonts w:ascii="宋体" w:cs="宋体"/>
                <w:sz w:val="24"/>
                <w:szCs w:val="24"/>
                <w:u w:val="single"/>
              </w:rPr>
            </w:pPr>
            <w:r>
              <w:rPr>
                <w:rFonts w:hint="eastAsia" w:ascii="宋体" w:hAnsi="宋体" w:cs="宋体"/>
                <w:sz w:val="24"/>
                <w:szCs w:val="24"/>
              </w:rPr>
              <w:t>项目名称：</w:t>
            </w:r>
          </w:p>
          <w:p>
            <w:pPr>
              <w:pStyle w:val="9"/>
              <w:ind w:left="0" w:leftChars="0" w:firstLine="470"/>
              <w:rPr>
                <w:rFonts w:ascii="宋体" w:cs="宋体"/>
                <w:sz w:val="24"/>
                <w:szCs w:val="24"/>
              </w:rPr>
            </w:pPr>
            <w:r>
              <w:rPr>
                <w:rFonts w:hint="eastAsia" w:ascii="宋体" w:hAnsi="宋体" w:cs="宋体"/>
                <w:sz w:val="24"/>
                <w:szCs w:val="24"/>
              </w:rPr>
              <w:t>投标人名称（公章）：</w:t>
            </w:r>
          </w:p>
          <w:p>
            <w:pPr>
              <w:pStyle w:val="9"/>
              <w:ind w:left="0" w:leftChars="0" w:firstLine="470"/>
              <w:rPr>
                <w:rFonts w:ascii="宋体" w:cs="宋体"/>
                <w:sz w:val="24"/>
                <w:szCs w:val="24"/>
              </w:rPr>
            </w:pPr>
            <w:r>
              <w:rPr>
                <w:rFonts w:hint="eastAsia" w:ascii="宋体" w:hAnsi="宋体" w:cs="宋体"/>
                <w:sz w:val="24"/>
                <w:szCs w:val="24"/>
              </w:rPr>
              <w:t>地址：</w:t>
            </w:r>
          </w:p>
          <w:p>
            <w:pPr>
              <w:pStyle w:val="9"/>
              <w:ind w:left="0" w:leftChars="0" w:firstLine="470"/>
              <w:rPr>
                <w:rFonts w:ascii="宋体" w:cs="宋体"/>
                <w:sz w:val="24"/>
                <w:szCs w:val="24"/>
              </w:rPr>
            </w:pPr>
            <w:r>
              <w:rPr>
                <w:rFonts w:hint="eastAsia" w:ascii="宋体" w:hAnsi="宋体" w:cs="宋体"/>
                <w:sz w:val="24"/>
                <w:szCs w:val="24"/>
              </w:rPr>
              <w:t>电话：</w:t>
            </w:r>
          </w:p>
          <w:p>
            <w:pPr>
              <w:pStyle w:val="9"/>
              <w:ind w:left="0" w:leftChars="0" w:firstLine="470"/>
              <w:rPr>
                <w:rFonts w:ascii="宋体" w:cs="宋体"/>
                <w:sz w:val="24"/>
                <w:szCs w:val="24"/>
              </w:rPr>
            </w:pPr>
            <w:r>
              <w:rPr>
                <w:rFonts w:hint="eastAsia" w:ascii="宋体" w:hAnsi="宋体" w:cs="宋体"/>
                <w:sz w:val="24"/>
                <w:szCs w:val="24"/>
              </w:rPr>
              <w:t>传真：</w:t>
            </w:r>
          </w:p>
        </w:tc>
      </w:tr>
    </w:tbl>
    <w:p>
      <w:pPr>
        <w:pStyle w:val="9"/>
        <w:ind w:left="0" w:leftChars="0" w:firstLine="630"/>
        <w:rPr>
          <w:rFonts w:ascii="宋体" w:cs="宋体"/>
          <w:b/>
          <w:bCs/>
          <w:sz w:val="32"/>
        </w:rPr>
      </w:pPr>
    </w:p>
    <w:tbl>
      <w:tblPr>
        <w:tblStyle w:val="20"/>
        <w:tblpPr w:leftFromText="180" w:rightFromText="180" w:vertAnchor="text" w:horzAnchor="margin" w:tblpXSpec="center" w:tblpY="13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jc w:val="center"/>
        </w:trPr>
        <w:tc>
          <w:tcPr>
            <w:tcW w:w="4926" w:type="dxa"/>
          </w:tcPr>
          <w:p>
            <w:pPr>
              <w:pStyle w:val="9"/>
              <w:ind w:left="0" w:leftChars="0" w:firstLine="551"/>
              <w:rPr>
                <w:rFonts w:ascii="宋体" w:cs="宋体"/>
                <w:b/>
                <w:sz w:val="28"/>
                <w:szCs w:val="28"/>
              </w:rPr>
            </w:pPr>
            <w:r>
              <w:rPr>
                <w:rFonts w:hint="eastAsia" w:ascii="宋体" w:hAnsi="宋体" w:cs="宋体"/>
                <w:b/>
                <w:sz w:val="28"/>
                <w:szCs w:val="28"/>
              </w:rPr>
              <w:t>报价文件</w:t>
            </w:r>
            <w:r>
              <w:rPr>
                <w:rFonts w:ascii="宋体" w:hAnsi="宋体" w:cs="宋体"/>
                <w:b/>
                <w:sz w:val="28"/>
                <w:szCs w:val="28"/>
              </w:rPr>
              <w:t xml:space="preserve">               </w:t>
            </w:r>
          </w:p>
          <w:p>
            <w:pPr>
              <w:pStyle w:val="9"/>
              <w:ind w:left="0" w:leftChars="0" w:firstLine="551"/>
              <w:rPr>
                <w:rFonts w:ascii="宋体" w:cs="宋体"/>
                <w:sz w:val="28"/>
                <w:szCs w:val="28"/>
              </w:rPr>
            </w:pPr>
            <w:r>
              <w:rPr>
                <w:rFonts w:hint="eastAsia" w:ascii="宋体" w:hAnsi="宋体" w:cs="宋体"/>
                <w:b/>
                <w:sz w:val="28"/>
                <w:szCs w:val="28"/>
              </w:rPr>
              <w:t>（正本）</w:t>
            </w:r>
          </w:p>
          <w:p>
            <w:pPr>
              <w:pStyle w:val="9"/>
              <w:ind w:left="1747" w:firstLine="470"/>
              <w:rPr>
                <w:rFonts w:ascii="宋体" w:cs="宋体"/>
                <w:sz w:val="24"/>
                <w:szCs w:val="24"/>
              </w:rPr>
            </w:pPr>
          </w:p>
          <w:p>
            <w:pPr>
              <w:pStyle w:val="9"/>
              <w:ind w:left="0" w:leftChars="0" w:firstLine="470"/>
              <w:rPr>
                <w:rFonts w:ascii="宋体" w:cs="宋体"/>
                <w:sz w:val="24"/>
                <w:szCs w:val="24"/>
                <w:u w:val="single"/>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项目名称：</w:t>
            </w:r>
          </w:p>
          <w:p>
            <w:pPr>
              <w:pStyle w:val="9"/>
              <w:ind w:left="0" w:leftChars="0" w:firstLine="470"/>
              <w:rPr>
                <w:rFonts w:ascii="宋体" w:cs="宋体"/>
                <w:sz w:val="24"/>
                <w:szCs w:val="24"/>
              </w:rPr>
            </w:pPr>
            <w:r>
              <w:rPr>
                <w:rFonts w:hint="eastAsia" w:ascii="宋体" w:hAnsi="宋体" w:cs="宋体"/>
                <w:sz w:val="24"/>
                <w:szCs w:val="24"/>
              </w:rPr>
              <w:t>投标人名称（公章）：</w:t>
            </w:r>
          </w:p>
          <w:p>
            <w:pPr>
              <w:pStyle w:val="9"/>
              <w:ind w:left="0" w:leftChars="0" w:firstLine="470"/>
              <w:rPr>
                <w:rFonts w:ascii="宋体" w:cs="宋体"/>
                <w:sz w:val="24"/>
                <w:szCs w:val="24"/>
              </w:rPr>
            </w:pPr>
            <w:r>
              <w:rPr>
                <w:rFonts w:hint="eastAsia" w:ascii="宋体" w:hAnsi="宋体" w:cs="宋体"/>
                <w:sz w:val="24"/>
                <w:szCs w:val="24"/>
              </w:rPr>
              <w:t>地址：</w:t>
            </w:r>
          </w:p>
          <w:p>
            <w:pPr>
              <w:pStyle w:val="9"/>
              <w:ind w:left="0" w:leftChars="0" w:firstLine="470"/>
              <w:rPr>
                <w:rFonts w:ascii="宋体" w:cs="宋体"/>
                <w:sz w:val="24"/>
                <w:szCs w:val="24"/>
              </w:rPr>
            </w:pPr>
            <w:r>
              <w:rPr>
                <w:rFonts w:hint="eastAsia" w:ascii="宋体" w:hAnsi="宋体" w:cs="宋体"/>
                <w:sz w:val="24"/>
                <w:szCs w:val="24"/>
              </w:rPr>
              <w:t>电话：</w:t>
            </w:r>
          </w:p>
          <w:p>
            <w:pPr>
              <w:pStyle w:val="9"/>
              <w:ind w:left="0" w:leftChars="0" w:firstLine="470"/>
              <w:rPr>
                <w:rFonts w:ascii="宋体" w:cs="宋体"/>
                <w:sz w:val="24"/>
                <w:szCs w:val="24"/>
              </w:rPr>
            </w:pPr>
            <w:r>
              <w:rPr>
                <w:rFonts w:hint="eastAsia" w:ascii="宋体" w:hAnsi="宋体" w:cs="宋体"/>
                <w:sz w:val="24"/>
                <w:szCs w:val="24"/>
              </w:rPr>
              <w:t>传真：</w:t>
            </w:r>
          </w:p>
          <w:p>
            <w:pPr>
              <w:pStyle w:val="9"/>
              <w:ind w:left="1747" w:firstLine="470"/>
              <w:rPr>
                <w:rFonts w:ascii="宋体" w:cs="宋体"/>
                <w:sz w:val="24"/>
                <w:szCs w:val="24"/>
              </w:rPr>
            </w:pPr>
            <w:r>
              <w:rPr>
                <w:rFonts w:ascii="宋体" w:hAnsi="宋体" w:cs="宋体"/>
                <w:sz w:val="24"/>
                <w:szCs w:val="24"/>
              </w:rPr>
              <w:t xml:space="preserve"> </w:t>
            </w:r>
          </w:p>
        </w:tc>
        <w:tc>
          <w:tcPr>
            <w:tcW w:w="4567" w:type="dxa"/>
          </w:tcPr>
          <w:p>
            <w:pPr>
              <w:pStyle w:val="9"/>
              <w:ind w:left="0" w:leftChars="0" w:firstLine="551"/>
              <w:rPr>
                <w:rFonts w:ascii="宋体" w:cs="宋体"/>
                <w:b/>
                <w:sz w:val="28"/>
                <w:szCs w:val="28"/>
              </w:rPr>
            </w:pPr>
            <w:r>
              <w:rPr>
                <w:rFonts w:hint="eastAsia" w:ascii="宋体" w:hAnsi="宋体" w:cs="宋体"/>
                <w:b/>
                <w:sz w:val="28"/>
                <w:szCs w:val="28"/>
              </w:rPr>
              <w:t>报价文件</w:t>
            </w:r>
            <w:r>
              <w:rPr>
                <w:rFonts w:ascii="宋体" w:hAnsi="宋体" w:cs="宋体"/>
                <w:b/>
                <w:sz w:val="24"/>
                <w:szCs w:val="24"/>
              </w:rPr>
              <w:t xml:space="preserve"> </w:t>
            </w:r>
            <w:r>
              <w:rPr>
                <w:rFonts w:ascii="宋体" w:hAnsi="宋体" w:cs="宋体"/>
                <w:b/>
                <w:sz w:val="28"/>
                <w:szCs w:val="28"/>
              </w:rPr>
              <w:t xml:space="preserve">             </w:t>
            </w:r>
          </w:p>
          <w:p>
            <w:pPr>
              <w:pStyle w:val="9"/>
              <w:ind w:left="0" w:leftChars="0" w:firstLine="551"/>
              <w:rPr>
                <w:rFonts w:ascii="宋体" w:cs="宋体"/>
                <w:sz w:val="28"/>
                <w:szCs w:val="28"/>
              </w:rPr>
            </w:pPr>
            <w:r>
              <w:rPr>
                <w:rFonts w:hint="eastAsia" w:ascii="宋体" w:hAnsi="宋体" w:cs="宋体"/>
                <w:b/>
                <w:sz w:val="28"/>
                <w:szCs w:val="28"/>
              </w:rPr>
              <w:t>（副本）</w:t>
            </w:r>
          </w:p>
          <w:p>
            <w:pPr>
              <w:pStyle w:val="9"/>
              <w:ind w:left="1747" w:firstLine="470"/>
              <w:rPr>
                <w:rFonts w:ascii="宋体" w:cs="宋体"/>
                <w:sz w:val="24"/>
                <w:szCs w:val="24"/>
              </w:rPr>
            </w:pPr>
          </w:p>
          <w:p>
            <w:pPr>
              <w:pStyle w:val="9"/>
              <w:ind w:left="0" w:leftChars="0" w:firstLine="470"/>
              <w:rPr>
                <w:rFonts w:ascii="宋体" w:cs="宋体"/>
                <w:sz w:val="24"/>
                <w:szCs w:val="24"/>
                <w:u w:val="single"/>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项目名称：</w:t>
            </w:r>
          </w:p>
          <w:p>
            <w:pPr>
              <w:pStyle w:val="9"/>
              <w:ind w:left="0" w:leftChars="0" w:firstLine="470"/>
              <w:rPr>
                <w:rFonts w:ascii="宋体" w:cs="宋体"/>
                <w:sz w:val="24"/>
                <w:szCs w:val="24"/>
              </w:rPr>
            </w:pPr>
            <w:r>
              <w:rPr>
                <w:rFonts w:hint="eastAsia" w:ascii="宋体" w:hAnsi="宋体" w:cs="宋体"/>
                <w:sz w:val="24"/>
                <w:szCs w:val="24"/>
              </w:rPr>
              <w:t>投标人名称（公章）：</w:t>
            </w:r>
          </w:p>
          <w:p>
            <w:pPr>
              <w:pStyle w:val="9"/>
              <w:ind w:left="0" w:leftChars="0" w:firstLine="470"/>
              <w:rPr>
                <w:rFonts w:ascii="宋体" w:cs="宋体"/>
                <w:sz w:val="24"/>
                <w:szCs w:val="24"/>
              </w:rPr>
            </w:pPr>
            <w:r>
              <w:rPr>
                <w:rFonts w:hint="eastAsia" w:ascii="宋体" w:hAnsi="宋体" w:cs="宋体"/>
                <w:sz w:val="24"/>
                <w:szCs w:val="24"/>
              </w:rPr>
              <w:t>地址：</w:t>
            </w:r>
          </w:p>
          <w:p>
            <w:pPr>
              <w:pStyle w:val="9"/>
              <w:ind w:left="0" w:leftChars="0" w:firstLine="470"/>
              <w:rPr>
                <w:rFonts w:ascii="宋体" w:cs="宋体"/>
                <w:sz w:val="24"/>
                <w:szCs w:val="24"/>
              </w:rPr>
            </w:pPr>
            <w:r>
              <w:rPr>
                <w:rFonts w:hint="eastAsia" w:ascii="宋体" w:hAnsi="宋体" w:cs="宋体"/>
                <w:sz w:val="24"/>
                <w:szCs w:val="24"/>
              </w:rPr>
              <w:t>电话：</w:t>
            </w:r>
          </w:p>
          <w:p>
            <w:pPr>
              <w:pStyle w:val="9"/>
              <w:ind w:left="0" w:leftChars="0" w:firstLine="470"/>
              <w:rPr>
                <w:rFonts w:ascii="宋体" w:cs="宋体"/>
                <w:sz w:val="24"/>
                <w:szCs w:val="24"/>
              </w:rPr>
            </w:pPr>
            <w:r>
              <w:rPr>
                <w:rFonts w:hint="eastAsia" w:ascii="宋体" w:hAnsi="宋体" w:cs="宋体"/>
                <w:sz w:val="24"/>
                <w:szCs w:val="24"/>
              </w:rPr>
              <w:t>传真：</w:t>
            </w:r>
            <w:r>
              <w:rPr>
                <w:rFonts w:ascii="宋体" w:hAnsi="宋体" w:cs="宋体"/>
                <w:sz w:val="24"/>
                <w:szCs w:val="24"/>
              </w:rPr>
              <w:t xml:space="preserve"> </w:t>
            </w:r>
          </w:p>
        </w:tc>
      </w:tr>
    </w:tbl>
    <w:p>
      <w:pPr>
        <w:pStyle w:val="9"/>
        <w:ind w:left="0" w:leftChars="0" w:firstLine="630"/>
        <w:rPr>
          <w:rFonts w:ascii="宋体" w:cs="宋体"/>
          <w:b/>
          <w:bCs/>
          <w:sz w:val="32"/>
        </w:rPr>
      </w:pPr>
    </w:p>
    <w:p>
      <w:pPr>
        <w:pStyle w:val="9"/>
        <w:ind w:left="0" w:leftChars="0" w:firstLine="630"/>
        <w:rPr>
          <w:rFonts w:ascii="宋体" w:cs="宋体"/>
          <w:b/>
          <w:bCs/>
          <w:sz w:val="32"/>
        </w:rPr>
      </w:pPr>
      <w:r>
        <w:rPr>
          <w:rFonts w:hint="eastAsia" w:ascii="宋体" w:hAnsi="宋体" w:cs="宋体"/>
          <w:b/>
          <w:bCs/>
          <w:sz w:val="32"/>
        </w:rPr>
        <w:t>封口格式：</w:t>
      </w:r>
    </w:p>
    <w:tbl>
      <w:tblPr>
        <w:tblStyle w:val="20"/>
        <w:tblpPr w:leftFromText="180" w:rightFromText="180" w:vertAnchor="text" w:horzAnchor="margin" w:tblpXSpec="center" w:tblpY="13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jc w:val="center"/>
        </w:trPr>
        <w:tc>
          <w:tcPr>
            <w:tcW w:w="9468" w:type="dxa"/>
            <w:vAlign w:val="center"/>
          </w:tcPr>
          <w:p>
            <w:pPr>
              <w:pStyle w:val="9"/>
              <w:ind w:left="0" w:leftChars="0" w:firstLine="470"/>
              <w:jc w:val="center"/>
              <w:rPr>
                <w:rFonts w:ascii="宋体" w:cs="宋体"/>
                <w:sz w:val="24"/>
                <w:szCs w:val="24"/>
              </w:rPr>
            </w:pPr>
            <w:r>
              <w:rPr>
                <w:rFonts w:hint="eastAsia" w:ascii="宋体" w:hAnsi="宋体" w:cs="宋体"/>
                <w:sz w:val="24"/>
                <w:szCs w:val="24"/>
              </w:rPr>
              <w:t>…………………于201</w:t>
            </w:r>
            <w:r>
              <w:rPr>
                <w:rFonts w:hint="eastAsia" w:ascii="宋体" w:hAnsi="宋体" w:cs="宋体"/>
                <w:sz w:val="24"/>
                <w:szCs w:val="24"/>
                <w:lang w:val="en-US" w:eastAsia="zh-CN"/>
              </w:rPr>
              <w:t>9</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u w:val="single"/>
              </w:rPr>
              <w:t xml:space="preserve">    </w:t>
            </w:r>
            <w:r>
              <w:rPr>
                <w:rFonts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之前不准启封（公章）…………………</w:t>
            </w:r>
          </w:p>
        </w:tc>
      </w:tr>
    </w:tbl>
    <w:p>
      <w:pPr>
        <w:jc w:val="both"/>
        <w:rPr>
          <w:sz w:val="32"/>
          <w:szCs w:val="32"/>
        </w:rPr>
      </w:pPr>
    </w:p>
    <w:p>
      <w:pPr>
        <w:ind w:firstLine="480" w:firstLineChars="200"/>
        <w:rPr>
          <w:rFonts w:cstheme="minorBidi"/>
          <w:kern w:val="2"/>
          <w:sz w:val="24"/>
          <w:szCs w:val="24"/>
        </w:rPr>
      </w:pPr>
      <w:r>
        <w:rPr>
          <w:rFonts w:hint="eastAsia" w:cstheme="minorBidi"/>
          <w:kern w:val="2"/>
          <w:sz w:val="24"/>
          <w:szCs w:val="24"/>
        </w:rPr>
        <w:br w:type="page"/>
      </w:r>
    </w:p>
    <w:p>
      <w:pPr>
        <w:ind w:firstLine="480" w:firstLineChars="200"/>
        <w:rPr>
          <w:rFonts w:asciiTheme="minorHAnsi" w:hAnsiTheme="minorHAnsi" w:eastAsiaTheme="minorEastAsia" w:cstheme="minorBidi"/>
          <w:kern w:val="2"/>
          <w:sz w:val="24"/>
          <w:szCs w:val="24"/>
        </w:rPr>
      </w:pPr>
      <w:r>
        <w:rPr>
          <w:rFonts w:hint="eastAsia" w:cstheme="minorBidi"/>
          <w:kern w:val="2"/>
          <w:sz w:val="24"/>
          <w:szCs w:val="24"/>
        </w:rPr>
        <w:t>各投标单位，书脊内容请按照以下格式填写。（见附件）</w:t>
      </w:r>
    </w:p>
    <w:p>
      <w:pPr>
        <w:jc w:val="both"/>
        <w:rPr>
          <w:rFonts w:cstheme="minorBidi"/>
          <w:kern w:val="2"/>
          <w:sz w:val="24"/>
          <w:szCs w:val="24"/>
        </w:rPr>
      </w:pPr>
    </w:p>
    <w:p>
      <w:pPr>
        <w:jc w:val="both"/>
        <w:rPr>
          <w:rFonts w:cstheme="minorBidi"/>
          <w:kern w:val="2"/>
          <w:sz w:val="24"/>
          <w:szCs w:val="24"/>
        </w:rPr>
      </w:pPr>
      <w:r>
        <w:rPr>
          <w:rFonts w:hint="eastAsia" w:cstheme="minorBidi"/>
          <w:kern w:val="2"/>
          <w:sz w:val="24"/>
          <w:szCs w:val="24"/>
        </w:rPr>
        <w:t>附件：</w:t>
      </w:r>
    </w:p>
    <w:p>
      <w:pPr>
        <w:jc w:val="center"/>
        <w:rPr>
          <w:rFonts w:cstheme="minorBidi"/>
          <w:b/>
          <w:bCs/>
          <w:kern w:val="2"/>
          <w:sz w:val="24"/>
          <w:szCs w:val="24"/>
        </w:rPr>
      </w:pPr>
      <w:r>
        <w:rPr>
          <w:rFonts w:hint="eastAsia" w:cstheme="minorBidi"/>
          <w:b/>
          <w:bCs/>
          <w:kern w:val="2"/>
          <w:sz w:val="24"/>
          <w:szCs w:val="24"/>
        </w:rPr>
        <w:t>投标文件书脊</w:t>
      </w:r>
    </w:p>
    <w:p>
      <w:pPr>
        <w:pStyle w:val="43"/>
        <w:spacing w:before="381" w:after="0" w:line="237" w:lineRule="exact"/>
        <w:jc w:val="center"/>
        <w:rPr>
          <w:rFonts w:ascii="宋体" w:eastAsia="宋体"/>
          <w:color w:val="000000"/>
          <w:sz w:val="24"/>
          <w:szCs w:val="24"/>
          <w:lang w:eastAsia="zh-CN"/>
        </w:rPr>
      </w:pPr>
      <w:r>
        <w:rPr>
          <w:rFonts w:ascii="宋体" w:hAnsi="宋体" w:cs="宋体"/>
          <w:color w:val="000000"/>
          <w:sz w:val="18"/>
          <w:lang w:eastAsia="zh-CN"/>
        </w:rPr>
        <w:cr/>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2"/>
        <w:gridCol w:w="764"/>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2" w:hRule="atLeast"/>
        </w:trPr>
        <w:tc>
          <w:tcPr>
            <w:tcW w:w="3842" w:type="dxa"/>
          </w:tcPr>
          <w:p>
            <w:pPr>
              <w:pStyle w:val="43"/>
              <w:widowControl w:val="0"/>
              <w:spacing w:before="381" w:after="0" w:line="237" w:lineRule="exact"/>
              <w:jc w:val="left"/>
              <w:rPr>
                <w:rFonts w:ascii="宋体" w:eastAsia="宋体"/>
                <w:color w:val="000000"/>
                <w:sz w:val="24"/>
                <w:szCs w:val="24"/>
                <w:lang w:eastAsia="zh-CN"/>
              </w:rPr>
            </w:pPr>
            <w:r>
              <w:rPr>
                <w:rFonts w:hint="eastAsia" w:ascii="宋体" w:eastAsia="宋体"/>
                <w:color w:val="000000"/>
                <w:sz w:val="24"/>
                <w:szCs w:val="24"/>
                <w:lang w:eastAsia="zh-CN"/>
              </w:rPr>
              <w:t xml:space="preserve">       </w:t>
            </w:r>
          </w:p>
          <w:p>
            <w:pPr>
              <w:pStyle w:val="43"/>
              <w:widowControl w:val="0"/>
              <w:spacing w:before="381" w:after="0" w:line="237" w:lineRule="exact"/>
              <w:ind w:firstLine="1680" w:firstLineChars="700"/>
              <w:jc w:val="left"/>
              <w:rPr>
                <w:rFonts w:ascii="宋体" w:eastAsia="宋体"/>
                <w:color w:val="000000"/>
                <w:sz w:val="24"/>
                <w:szCs w:val="24"/>
                <w:lang w:eastAsia="zh-CN"/>
              </w:rPr>
            </w:pPr>
            <w:r>
              <w:rPr>
                <w:rFonts w:hint="eastAsia" w:ascii="宋体" w:eastAsia="宋体"/>
                <w:color w:val="000000"/>
                <w:sz w:val="24"/>
                <w:szCs w:val="24"/>
                <w:lang w:eastAsia="zh-CN"/>
              </w:rPr>
              <w:t>标书背面</w:t>
            </w:r>
          </w:p>
        </w:tc>
        <w:tc>
          <w:tcPr>
            <w:tcW w:w="764" w:type="dxa"/>
          </w:tcPr>
          <w:p>
            <w:pPr>
              <w:pStyle w:val="43"/>
              <w:widowControl w:val="0"/>
              <w:spacing w:before="381" w:after="0" w:line="237" w:lineRule="exact"/>
              <w:ind w:left="239" w:leftChars="114"/>
              <w:jc w:val="left"/>
              <w:rPr>
                <w:rFonts w:ascii="宋体" w:eastAsia="宋体"/>
                <w:color w:val="000000"/>
                <w:sz w:val="24"/>
                <w:szCs w:val="24"/>
                <w:lang w:eastAsia="zh-CN"/>
              </w:rPr>
            </w:pPr>
            <w:r>
              <w:rPr>
                <w:rFonts w:hint="eastAsia" w:ascii="宋体" w:eastAsia="宋体"/>
                <w:color w:val="000000"/>
                <w:sz w:val="24"/>
                <w:szCs w:val="24"/>
                <w:lang w:eastAsia="zh-CN"/>
              </w:rPr>
              <w:t xml:space="preserve">正本（副本）     </w:t>
            </w:r>
          </w:p>
          <w:p>
            <w:pPr>
              <w:pStyle w:val="43"/>
              <w:widowControl w:val="0"/>
              <w:spacing w:before="381" w:after="0" w:line="237" w:lineRule="exact"/>
              <w:ind w:left="210" w:leftChars="100" w:firstLine="480" w:firstLineChars="200"/>
              <w:jc w:val="left"/>
              <w:rPr>
                <w:rFonts w:ascii="宋体" w:eastAsia="宋体"/>
                <w:color w:val="000000"/>
                <w:sz w:val="24"/>
                <w:szCs w:val="24"/>
                <w:lang w:eastAsia="zh-CN"/>
              </w:rPr>
            </w:pPr>
            <w:r>
              <w:rPr>
                <w:rFonts w:hint="eastAsia" w:ascii="宋体" w:eastAsia="宋体"/>
                <w:color w:val="000000"/>
                <w:sz w:val="24"/>
                <w:szCs w:val="24"/>
                <w:lang w:eastAsia="zh-CN"/>
              </w:rPr>
              <w:t xml:space="preserve"> 项  目   名  称     </w:t>
            </w:r>
          </w:p>
          <w:p>
            <w:pPr>
              <w:pStyle w:val="43"/>
              <w:widowControl w:val="0"/>
              <w:spacing w:before="381" w:after="0" w:line="237" w:lineRule="exact"/>
              <w:ind w:left="210" w:leftChars="100"/>
              <w:jc w:val="left"/>
              <w:rPr>
                <w:rFonts w:ascii="宋体" w:eastAsia="宋体"/>
                <w:color w:val="000000"/>
                <w:sz w:val="24"/>
                <w:szCs w:val="24"/>
                <w:lang w:eastAsia="zh-CN"/>
              </w:rPr>
            </w:pPr>
            <w:r>
              <w:rPr>
                <w:rFonts w:hint="eastAsia" w:ascii="宋体" w:eastAsia="宋体"/>
                <w:color w:val="000000"/>
                <w:sz w:val="24"/>
                <w:szCs w:val="24"/>
                <w:lang w:eastAsia="zh-CN"/>
              </w:rPr>
              <w:t xml:space="preserve">投  标  单  位  名  称               </w:t>
            </w:r>
            <w:r>
              <w:rPr>
                <w:rFonts w:hint="eastAsia" w:ascii="宋体" w:hAnsi="宋体" w:eastAsia="宋体" w:cs="宋体"/>
                <w:color w:val="000000"/>
                <w:sz w:val="24"/>
                <w:szCs w:val="24"/>
                <w:lang w:eastAsia="zh-CN"/>
              </w:rPr>
              <w:t xml:space="preserve">            </w:t>
            </w:r>
          </w:p>
        </w:tc>
        <w:tc>
          <w:tcPr>
            <w:tcW w:w="3916" w:type="dxa"/>
          </w:tcPr>
          <w:p>
            <w:pPr>
              <w:pStyle w:val="43"/>
              <w:widowControl w:val="0"/>
              <w:spacing w:before="381" w:after="0" w:line="237" w:lineRule="exact"/>
              <w:jc w:val="left"/>
              <w:rPr>
                <w:rFonts w:ascii="宋体" w:eastAsia="宋体"/>
                <w:color w:val="000000"/>
                <w:sz w:val="24"/>
                <w:szCs w:val="24"/>
                <w:lang w:eastAsia="zh-CN"/>
              </w:rPr>
            </w:pPr>
            <w:r>
              <w:rPr>
                <w:rFonts w:hint="eastAsia" w:ascii="宋体" w:eastAsia="宋体"/>
                <w:color w:val="000000"/>
                <w:sz w:val="24"/>
                <w:szCs w:val="24"/>
                <w:lang w:eastAsia="zh-CN"/>
              </w:rPr>
              <w:t xml:space="preserve">    </w:t>
            </w:r>
          </w:p>
          <w:p>
            <w:pPr>
              <w:pStyle w:val="43"/>
              <w:widowControl w:val="0"/>
              <w:spacing w:before="381" w:after="0" w:line="237" w:lineRule="exact"/>
              <w:ind w:firstLine="1920" w:firstLineChars="800"/>
              <w:jc w:val="left"/>
              <w:rPr>
                <w:rFonts w:ascii="宋体" w:eastAsia="宋体"/>
                <w:color w:val="000000"/>
                <w:sz w:val="24"/>
                <w:szCs w:val="24"/>
                <w:lang w:eastAsia="zh-CN"/>
              </w:rPr>
            </w:pPr>
            <w:r>
              <w:rPr>
                <w:rFonts w:hint="eastAsia" w:ascii="宋体" w:eastAsia="宋体"/>
                <w:color w:val="000000"/>
                <w:sz w:val="24"/>
                <w:szCs w:val="24"/>
                <w:lang w:eastAsia="zh-CN"/>
              </w:rPr>
              <w:t>标书正面</w:t>
            </w:r>
          </w:p>
        </w:tc>
      </w:tr>
    </w:tbl>
    <w:p>
      <w:pPr>
        <w:pStyle w:val="33"/>
        <w:spacing w:line="360" w:lineRule="auto"/>
        <w:jc w:val="both"/>
        <w:outlineLvl w:val="0"/>
        <w:rPr>
          <w:rFonts w:ascii="宋体" w:hAnsi="宋体" w:eastAsia="宋体" w:cs="宋体"/>
          <w:b/>
          <w:sz w:val="32"/>
          <w:szCs w:val="32"/>
        </w:rPr>
      </w:pPr>
      <w:r>
        <w:rPr>
          <w:rFonts w:hint="eastAsia" w:ascii="宋体" w:hAnsi="宋体" w:eastAsia="宋体" w:cs="宋体"/>
          <w:b/>
          <w:sz w:val="32"/>
          <w:szCs w:val="32"/>
        </w:rPr>
        <w:br w:type="page"/>
      </w:r>
    </w:p>
    <w:p>
      <w:pPr>
        <w:spacing w:line="480" w:lineRule="exact"/>
        <w:jc w:val="center"/>
        <w:outlineLvl w:val="1"/>
        <w:rPr>
          <w:rFonts w:ascii="宋体" w:hAnsi="宋体" w:cs="宋体"/>
          <w:color w:val="000000"/>
          <w:sz w:val="28"/>
          <w:szCs w:val="28"/>
        </w:rPr>
      </w:pPr>
      <w:r>
        <w:rPr>
          <w:rFonts w:hint="eastAsia" w:ascii="宋体" w:hAnsi="宋体" w:cs="宋体"/>
          <w:color w:val="000000"/>
          <w:sz w:val="28"/>
          <w:szCs w:val="28"/>
        </w:rPr>
        <w:t xml:space="preserve"> </w:t>
      </w:r>
      <w:bookmarkStart w:id="675" w:name="_Toc15438"/>
      <w:bookmarkStart w:id="676" w:name="_Toc8623"/>
      <w:r>
        <w:rPr>
          <w:rFonts w:hint="eastAsia" w:ascii="宋体" w:hAnsi="宋体" w:cs="宋体"/>
          <w:color w:val="000000"/>
          <w:sz w:val="28"/>
          <w:szCs w:val="28"/>
        </w:rPr>
        <w:t>现场踏勘记录表</w:t>
      </w:r>
      <w:bookmarkEnd w:id="675"/>
      <w:bookmarkEnd w:id="676"/>
    </w:p>
    <w:tbl>
      <w:tblPr>
        <w:tblStyle w:val="20"/>
        <w:tblpPr w:leftFromText="180" w:rightFromText="180" w:vertAnchor="text" w:horzAnchor="page" w:tblpX="1638" w:tblpY="526"/>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805"/>
        <w:gridCol w:w="890"/>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540" w:type="dxa"/>
            <w:vMerge w:val="restart"/>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项目基</w:t>
            </w:r>
          </w:p>
          <w:p>
            <w:pPr>
              <w:spacing w:line="360" w:lineRule="exact"/>
              <w:rPr>
                <w:rFonts w:ascii="宋体" w:hAnsi="宋体" w:cs="宋体"/>
                <w:color w:val="000000"/>
                <w:sz w:val="24"/>
                <w:szCs w:val="24"/>
              </w:rPr>
            </w:pPr>
            <w:r>
              <w:rPr>
                <w:rFonts w:hint="eastAsia" w:ascii="宋体" w:hAnsi="宋体" w:cs="宋体"/>
                <w:color w:val="000000"/>
                <w:sz w:val="24"/>
                <w:szCs w:val="24"/>
              </w:rPr>
              <w:t>本</w:t>
            </w:r>
          </w:p>
          <w:p>
            <w:pPr>
              <w:spacing w:line="360" w:lineRule="exact"/>
              <w:rPr>
                <w:rFonts w:ascii="宋体" w:hAnsi="宋体" w:cs="宋体"/>
                <w:color w:val="000000"/>
                <w:sz w:val="24"/>
                <w:szCs w:val="24"/>
              </w:rPr>
            </w:pPr>
            <w:r>
              <w:rPr>
                <w:rFonts w:hint="eastAsia" w:ascii="宋体" w:hAnsi="宋体" w:cs="宋体"/>
                <w:color w:val="000000"/>
                <w:sz w:val="24"/>
                <w:szCs w:val="24"/>
              </w:rPr>
              <w:t>情</w:t>
            </w:r>
          </w:p>
          <w:p>
            <w:pPr>
              <w:spacing w:line="360" w:lineRule="exact"/>
              <w:rPr>
                <w:rFonts w:ascii="宋体" w:hAnsi="宋体" w:cs="宋体"/>
                <w:color w:val="000000"/>
                <w:sz w:val="24"/>
                <w:szCs w:val="24"/>
              </w:rPr>
            </w:pPr>
            <w:r>
              <w:rPr>
                <w:rFonts w:hint="eastAsia" w:ascii="宋体" w:hAnsi="宋体" w:cs="宋体"/>
                <w:color w:val="000000"/>
                <w:sz w:val="24"/>
                <w:szCs w:val="24"/>
              </w:rPr>
              <w:t>况</w:t>
            </w:r>
          </w:p>
        </w:tc>
        <w:tc>
          <w:tcPr>
            <w:tcW w:w="2805" w:type="dxa"/>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项目名称</w:t>
            </w:r>
          </w:p>
        </w:tc>
        <w:tc>
          <w:tcPr>
            <w:tcW w:w="6180" w:type="dxa"/>
            <w:gridSpan w:val="2"/>
            <w:vAlign w:val="center"/>
          </w:tcPr>
          <w:p>
            <w:pPr>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trPr>
        <w:tc>
          <w:tcPr>
            <w:tcW w:w="540" w:type="dxa"/>
            <w:vMerge w:val="continue"/>
            <w:vAlign w:val="center"/>
          </w:tcPr>
          <w:p>
            <w:pPr>
              <w:spacing w:line="360" w:lineRule="exact"/>
              <w:rPr>
                <w:rFonts w:ascii="宋体" w:hAnsi="宋体" w:cs="宋体"/>
                <w:color w:val="000000"/>
                <w:sz w:val="24"/>
                <w:szCs w:val="24"/>
              </w:rPr>
            </w:pPr>
          </w:p>
        </w:tc>
        <w:tc>
          <w:tcPr>
            <w:tcW w:w="2805" w:type="dxa"/>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项目地址</w:t>
            </w:r>
          </w:p>
        </w:tc>
        <w:tc>
          <w:tcPr>
            <w:tcW w:w="6180" w:type="dxa"/>
            <w:gridSpan w:val="2"/>
            <w:vAlign w:val="center"/>
          </w:tcPr>
          <w:p>
            <w:pPr>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540" w:type="dxa"/>
            <w:vMerge w:val="continue"/>
            <w:vAlign w:val="center"/>
          </w:tcPr>
          <w:p>
            <w:pPr>
              <w:spacing w:line="360" w:lineRule="exact"/>
              <w:rPr>
                <w:rFonts w:ascii="宋体" w:hAnsi="宋体" w:cs="宋体"/>
                <w:color w:val="000000"/>
                <w:sz w:val="24"/>
                <w:szCs w:val="24"/>
              </w:rPr>
            </w:pPr>
          </w:p>
        </w:tc>
        <w:tc>
          <w:tcPr>
            <w:tcW w:w="2805" w:type="dxa"/>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投标单位名称</w:t>
            </w:r>
          </w:p>
        </w:tc>
        <w:tc>
          <w:tcPr>
            <w:tcW w:w="6180" w:type="dxa"/>
            <w:gridSpan w:val="2"/>
            <w:vAlign w:val="center"/>
          </w:tcPr>
          <w:p>
            <w:pPr>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40" w:type="dxa"/>
            <w:vMerge w:val="continue"/>
            <w:vAlign w:val="center"/>
          </w:tcPr>
          <w:p>
            <w:pPr>
              <w:spacing w:line="360" w:lineRule="exact"/>
              <w:rPr>
                <w:rFonts w:ascii="宋体" w:hAnsi="宋体" w:cs="宋体"/>
                <w:color w:val="000000"/>
                <w:sz w:val="24"/>
                <w:szCs w:val="24"/>
              </w:rPr>
            </w:pPr>
          </w:p>
        </w:tc>
        <w:tc>
          <w:tcPr>
            <w:tcW w:w="2805" w:type="dxa"/>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代理单位名称</w:t>
            </w:r>
          </w:p>
        </w:tc>
        <w:tc>
          <w:tcPr>
            <w:tcW w:w="6180" w:type="dxa"/>
            <w:gridSpan w:val="2"/>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山东蓝盾招标代理有限公司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trPr>
        <w:tc>
          <w:tcPr>
            <w:tcW w:w="540" w:type="dxa"/>
            <w:vMerge w:val="restart"/>
          </w:tcPr>
          <w:p>
            <w:pPr>
              <w:spacing w:line="360" w:lineRule="exact"/>
              <w:rPr>
                <w:rFonts w:ascii="宋体" w:hAnsi="宋体" w:cs="宋体"/>
                <w:color w:val="000000"/>
                <w:sz w:val="24"/>
                <w:szCs w:val="24"/>
              </w:rPr>
            </w:pPr>
            <w:r>
              <w:rPr>
                <w:rFonts w:hint="eastAsia" w:ascii="宋体" w:hAnsi="宋体" w:cs="宋体"/>
                <w:color w:val="000000"/>
                <w:sz w:val="24"/>
                <w:szCs w:val="24"/>
              </w:rPr>
              <w:t>现</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场</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踏</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勘</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情</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况</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记</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录</w:t>
            </w:r>
          </w:p>
        </w:tc>
        <w:tc>
          <w:tcPr>
            <w:tcW w:w="2805" w:type="dxa"/>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现场踏勘时间</w:t>
            </w:r>
          </w:p>
        </w:tc>
        <w:tc>
          <w:tcPr>
            <w:tcW w:w="6180" w:type="dxa"/>
            <w:gridSpan w:val="2"/>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 xml:space="preserve">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3" w:hRule="exact"/>
        </w:trPr>
        <w:tc>
          <w:tcPr>
            <w:tcW w:w="540" w:type="dxa"/>
            <w:vMerge w:val="continue"/>
            <w:vAlign w:val="center"/>
          </w:tcPr>
          <w:p>
            <w:pPr>
              <w:spacing w:line="360" w:lineRule="exact"/>
              <w:rPr>
                <w:rFonts w:ascii="宋体" w:hAnsi="宋体" w:cs="宋体"/>
                <w:color w:val="000000"/>
                <w:sz w:val="24"/>
                <w:szCs w:val="24"/>
              </w:rPr>
            </w:pPr>
          </w:p>
        </w:tc>
        <w:tc>
          <w:tcPr>
            <w:tcW w:w="8985" w:type="dxa"/>
            <w:gridSpan w:val="3"/>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540" w:type="dxa"/>
            <w:vMerge w:val="continue"/>
            <w:vAlign w:val="center"/>
          </w:tcPr>
          <w:p>
            <w:pPr>
              <w:spacing w:line="360" w:lineRule="exact"/>
              <w:rPr>
                <w:rFonts w:ascii="宋体" w:hAnsi="宋体" w:cs="宋体"/>
                <w:color w:val="000000"/>
                <w:sz w:val="24"/>
                <w:szCs w:val="24"/>
              </w:rPr>
            </w:pPr>
          </w:p>
        </w:tc>
        <w:tc>
          <w:tcPr>
            <w:tcW w:w="2805" w:type="dxa"/>
            <w:vAlign w:val="center"/>
          </w:tcPr>
          <w:p>
            <w:pPr>
              <w:spacing w:line="360" w:lineRule="exact"/>
              <w:rPr>
                <w:rFonts w:ascii="宋体" w:hAnsi="宋体" w:cs="宋体"/>
                <w:color w:val="000000"/>
                <w:sz w:val="24"/>
                <w:szCs w:val="24"/>
              </w:rPr>
            </w:pPr>
            <w:r>
              <w:rPr>
                <w:rFonts w:hint="eastAsia" w:ascii="宋体" w:hAnsi="宋体" w:cs="宋体"/>
                <w:color w:val="000000"/>
                <w:sz w:val="24"/>
                <w:szCs w:val="24"/>
              </w:rPr>
              <w:t>备注</w:t>
            </w:r>
          </w:p>
        </w:tc>
        <w:tc>
          <w:tcPr>
            <w:tcW w:w="6180" w:type="dxa"/>
            <w:gridSpan w:val="2"/>
            <w:vAlign w:val="center"/>
          </w:tcPr>
          <w:p>
            <w:pPr>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9525" w:type="dxa"/>
            <w:gridSpan w:val="4"/>
          </w:tcPr>
          <w:p>
            <w:pPr>
              <w:spacing w:line="360" w:lineRule="exact"/>
              <w:rPr>
                <w:rFonts w:ascii="宋体" w:hAnsi="宋体" w:cs="宋体"/>
                <w:color w:val="000000"/>
                <w:sz w:val="24"/>
                <w:szCs w:val="24"/>
              </w:rPr>
            </w:pPr>
            <w:r>
              <w:rPr>
                <w:rFonts w:hint="eastAsia" w:ascii="宋体" w:hAnsi="宋体" w:cs="宋体"/>
                <w:color w:val="000000"/>
                <w:sz w:val="24"/>
                <w:szCs w:val="24"/>
              </w:rPr>
              <w:t>注意事项：</w:t>
            </w:r>
          </w:p>
          <w:p>
            <w:pPr>
              <w:spacing w:line="360" w:lineRule="exact"/>
              <w:rPr>
                <w:rFonts w:ascii="宋体" w:hAnsi="宋体" w:cs="宋体"/>
                <w:color w:val="000000"/>
                <w:sz w:val="24"/>
                <w:szCs w:val="24"/>
              </w:rPr>
            </w:pPr>
            <w:r>
              <w:rPr>
                <w:rFonts w:hint="eastAsia" w:ascii="宋体" w:hAnsi="宋体" w:cs="宋体"/>
                <w:color w:val="000000"/>
                <w:sz w:val="24"/>
                <w:szCs w:val="24"/>
              </w:rPr>
              <w:t>现场踏勘人员应认真勘察施工现场各项情况是否符合施工要求，对有关资料可进行询问式调查，并如实填写《现场踏勘记录表》。</w:t>
            </w:r>
          </w:p>
          <w:p>
            <w:pPr>
              <w:spacing w:line="360" w:lineRule="exact"/>
              <w:rPr>
                <w:rFonts w:ascii="宋体" w:hAnsi="宋体" w:cs="宋体"/>
                <w:color w:val="000000"/>
                <w:sz w:val="24"/>
                <w:szCs w:val="24"/>
              </w:rPr>
            </w:pPr>
            <w:r>
              <w:rPr>
                <w:rFonts w:hint="eastAsia" w:ascii="宋体" w:hAnsi="宋体" w:cs="宋体"/>
                <w:color w:val="000000"/>
                <w:sz w:val="24"/>
                <w:szCs w:val="24"/>
              </w:rPr>
              <w:t>现场建设单位负责人员应配合踏勘工作，主动提供有关勘察资料，认真核对记录情况，如有异议应当场提出；如无异议，应签字确认，并对已签字确认情况承担相应法律责任。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4235" w:type="dxa"/>
            <w:gridSpan w:val="3"/>
          </w:tcPr>
          <w:p>
            <w:pPr>
              <w:spacing w:line="360" w:lineRule="exact"/>
              <w:rPr>
                <w:rFonts w:ascii="宋体" w:hAnsi="宋体" w:cs="宋体"/>
                <w:color w:val="000000"/>
                <w:sz w:val="24"/>
                <w:szCs w:val="24"/>
              </w:rPr>
            </w:pPr>
            <w:r>
              <w:rPr>
                <w:rFonts w:hint="eastAsia" w:ascii="宋体" w:hAnsi="宋体" w:cs="宋体"/>
                <w:color w:val="000000"/>
                <w:sz w:val="24"/>
                <w:szCs w:val="24"/>
              </w:rPr>
              <w:t>招标单位意见：</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签字</w:t>
            </w:r>
          </w:p>
        </w:tc>
        <w:tc>
          <w:tcPr>
            <w:tcW w:w="5290" w:type="dxa"/>
          </w:tcPr>
          <w:p>
            <w:pPr>
              <w:spacing w:line="360" w:lineRule="exact"/>
              <w:rPr>
                <w:rFonts w:ascii="宋体" w:hAnsi="宋体" w:cs="宋体"/>
                <w:color w:val="000000"/>
                <w:sz w:val="24"/>
                <w:szCs w:val="24"/>
              </w:rPr>
            </w:pPr>
            <w:r>
              <w:rPr>
                <w:rFonts w:hint="eastAsia" w:ascii="宋体" w:hAnsi="宋体" w:cs="宋体"/>
                <w:color w:val="000000"/>
                <w:sz w:val="24"/>
                <w:szCs w:val="24"/>
              </w:rPr>
              <w:t>投标单位意见：</w:t>
            </w: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p>
          <w:p>
            <w:pPr>
              <w:spacing w:line="360" w:lineRule="exact"/>
              <w:rPr>
                <w:rFonts w:ascii="宋体" w:hAnsi="宋体" w:cs="宋体"/>
                <w:color w:val="000000"/>
                <w:sz w:val="24"/>
                <w:szCs w:val="24"/>
              </w:rPr>
            </w:pPr>
            <w:r>
              <w:rPr>
                <w:rFonts w:hint="eastAsia" w:ascii="宋体" w:hAnsi="宋体" w:cs="宋体"/>
                <w:color w:val="000000"/>
                <w:sz w:val="24"/>
                <w:szCs w:val="24"/>
              </w:rPr>
              <w:t>签字（盖章）</w:t>
            </w:r>
          </w:p>
        </w:tc>
      </w:tr>
    </w:tbl>
    <w:p>
      <w:pPr>
        <w:pStyle w:val="3"/>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FKai-SB">
    <w:panose1 w:val="03000509000000000000"/>
    <w:charset w:val="88"/>
    <w:family w:val="script"/>
    <w:pitch w:val="default"/>
    <w:sig w:usb0="00000003" w:usb1="082E0000" w:usb2="00000016" w:usb3="00000000" w:csb0="00100001"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文本框 20" o:spid="_x0000_s102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VECQWtAQAATAMA&#10;AA4AAAAAAAAAAQAgAAAAHgEAAGRycy9lMm9Eb2MueG1sUEsFBgAAAAAGAAYAWQEAAD0FAAAAAA==&#10;">
          <v:path/>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文本框 21" o:spid="_x0000_s102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vSfM1K8BAABM&#10;AwAADgAAAAAAAAABACAAAAAeAQAAZHJzL2Uyb0RvYy54bWxQSwUGAAAAAAYABgBZAQAAPwUAAAAA&#10;">
          <v:path/>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ascii="??_GB2312" w:eastAsia="Times New Roman"/>
        <w:sz w:val="21"/>
        <w:szCs w:val="21"/>
      </w:rPr>
    </w:pPr>
    <w:r>
      <w:rPr>
        <w:sz w:val="21"/>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4"/>
                  <w:pBdr>
                    <w:bottom w:val="none" w:color="auto" w:sz="0" w:space="0"/>
                  </w:pBdr>
                  <w:jc w:val="left"/>
                </w:pPr>
                <w:r>
                  <w:rPr>
                    <w:rFonts w:ascii="??_GB2312" w:eastAsia="Times New Roman"/>
                    <w:sz w:val="21"/>
                    <w:szCs w:val="21"/>
                  </w:rPr>
                  <w:t xml:space="preserve">   </w:t>
                </w:r>
                <w:r>
                  <w:rPr>
                    <w:rStyle w:val="23"/>
                    <w:rFonts w:ascii="宋体" w:hAnsi="宋体" w:cs="Arial"/>
                    <w:b/>
                    <w:sz w:val="21"/>
                    <w:szCs w:val="21"/>
                  </w:rPr>
                  <w:t xml:space="preserve">- </w:t>
                </w:r>
                <w:r>
                  <w:rPr>
                    <w:rStyle w:val="23"/>
                    <w:rFonts w:ascii="宋体" w:hAnsi="宋体" w:cs="Arial"/>
                    <w:b/>
                    <w:sz w:val="21"/>
                    <w:szCs w:val="21"/>
                  </w:rPr>
                  <w:fldChar w:fldCharType="begin"/>
                </w:r>
                <w:r>
                  <w:rPr>
                    <w:rStyle w:val="23"/>
                    <w:rFonts w:ascii="宋体" w:hAnsi="宋体" w:cs="Arial"/>
                    <w:b/>
                    <w:sz w:val="21"/>
                    <w:szCs w:val="21"/>
                  </w:rPr>
                  <w:instrText xml:space="preserve"> PAGE </w:instrText>
                </w:r>
                <w:r>
                  <w:rPr>
                    <w:rStyle w:val="23"/>
                    <w:rFonts w:ascii="宋体" w:hAnsi="宋体" w:cs="Arial"/>
                    <w:b/>
                    <w:sz w:val="21"/>
                    <w:szCs w:val="21"/>
                  </w:rPr>
                  <w:fldChar w:fldCharType="separate"/>
                </w:r>
                <w:r>
                  <w:rPr>
                    <w:rStyle w:val="23"/>
                    <w:rFonts w:ascii="宋体" w:hAnsi="宋体" w:cs="Arial"/>
                    <w:b/>
                    <w:sz w:val="21"/>
                    <w:szCs w:val="21"/>
                  </w:rPr>
                  <w:t>3</w:t>
                </w:r>
                <w:r>
                  <w:rPr>
                    <w:rStyle w:val="23"/>
                    <w:rFonts w:ascii="宋体" w:hAnsi="宋体" w:cs="Arial"/>
                    <w:b/>
                    <w:sz w:val="21"/>
                    <w:szCs w:val="21"/>
                  </w:rPr>
                  <w:fldChar w:fldCharType="end"/>
                </w:r>
                <w:r>
                  <w:rPr>
                    <w:rStyle w:val="23"/>
                    <w:rFonts w:ascii="宋体" w:hAnsi="宋体" w:cs="Arial"/>
                    <w:b/>
                    <w:sz w:val="21"/>
                    <w:szCs w:val="21"/>
                  </w:rPr>
                  <w:t xml:space="preserve"> -</w:t>
                </w:r>
                <w:r>
                  <w:rPr>
                    <w:rFonts w:ascii="??_GB2312" w:eastAsia="Times New Roman"/>
                    <w:sz w:val="21"/>
                    <w:szCs w:val="21"/>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szCs w:val="21"/>
      </w:rPr>
    </w:pPr>
    <w:r>
      <w:rPr>
        <w:rFonts w:hint="eastAsia"/>
        <w:sz w:val="11"/>
        <w:szCs w:val="11"/>
      </w:rPr>
      <w:t xml:space="preserve">   </w:t>
    </w:r>
    <w:r>
      <w:rPr>
        <w:rFonts w:hint="eastAsia" w:ascii="黑体" w:hAnsi="黑体" w:eastAsia="黑体" w:cs="黑体"/>
        <w:sz w:val="11"/>
        <w:szCs w:val="11"/>
      </w:rPr>
      <w:drawing>
        <wp:inline distT="0" distB="0" distL="114300" distR="114300">
          <wp:extent cx="333375" cy="270510"/>
          <wp:effectExtent l="0" t="0" r="9525" b="15240"/>
          <wp:docPr id="6" name="图片 6"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司logo"/>
                  <pic:cNvPicPr>
                    <a:picLocks noChangeAspect="1"/>
                  </pic:cNvPicPr>
                </pic:nvPicPr>
                <pic:blipFill>
                  <a:blip r:embed="rId1"/>
                  <a:stretch>
                    <a:fillRect/>
                  </a:stretch>
                </pic:blipFill>
                <pic:spPr>
                  <a:xfrm>
                    <a:off x="0" y="0"/>
                    <a:ext cx="333375" cy="270510"/>
                  </a:xfrm>
                  <a:prstGeom prst="rect">
                    <a:avLst/>
                  </a:prstGeom>
                </pic:spPr>
              </pic:pic>
            </a:graphicData>
          </a:graphic>
        </wp:inline>
      </w:drawing>
    </w:r>
    <w:r>
      <w:rPr>
        <w:rFonts w:hint="eastAsia"/>
        <w:sz w:val="11"/>
        <w:szCs w:val="11"/>
      </w:rPr>
      <w:t xml:space="preserve">    山东蓝盾招标代理有限公司</w:t>
    </w:r>
    <w:r>
      <w:rPr>
        <w:sz w:val="11"/>
        <w:szCs w:val="11"/>
      </w:rPr>
      <w:t xml:space="preserve">        </w:t>
    </w:r>
    <w:r>
      <w:rPr>
        <w:rFonts w:hint="eastAsia"/>
        <w:sz w:val="11"/>
        <w:szCs w:val="11"/>
      </w:rPr>
      <w:t xml:space="preserve">                         </w:t>
    </w:r>
    <w:r>
      <w:rPr>
        <w:sz w:val="11"/>
        <w:szCs w:val="11"/>
      </w:rPr>
      <w:t xml:space="preserve">  </w:t>
    </w:r>
    <w:r>
      <w:rPr>
        <w:rFonts w:hint="eastAsia"/>
        <w:sz w:val="11"/>
        <w:szCs w:val="11"/>
      </w:rPr>
      <w:t>网址：</w:t>
    </w:r>
    <w:r>
      <w:rPr>
        <w:sz w:val="11"/>
        <w:szCs w:val="11"/>
      </w:rPr>
      <w:t xml:space="preserve">http://www.sdldzb.com   </w:t>
    </w:r>
    <w:r>
      <w:rPr>
        <w:rFonts w:hint="eastAsia"/>
        <w:sz w:val="11"/>
        <w:szCs w:val="11"/>
      </w:rPr>
      <w:t xml:space="preserve">                                       </w:t>
    </w:r>
    <w:r>
      <w:rPr>
        <w:sz w:val="11"/>
        <w:szCs w:val="11"/>
      </w:rPr>
      <w:t xml:space="preserve"> </w:t>
    </w:r>
    <w:r>
      <w:rPr>
        <w:rFonts w:hint="eastAsia"/>
        <w:sz w:val="11"/>
        <w:szCs w:val="11"/>
      </w:rPr>
      <w:t>联系方式：</w:t>
    </w:r>
    <w:r>
      <w:rPr>
        <w:sz w:val="11"/>
        <w:szCs w:val="11"/>
      </w:rPr>
      <w:t>0531-88809762</w:t>
    </w:r>
  </w:p>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sz w:val="11"/>
        <w:szCs w:val="11"/>
      </w:rPr>
    </w:pPr>
  </w:p>
  <w:p>
    <w:pPr>
      <w:pStyle w:val="14"/>
      <w:pBdr>
        <w:bottom w:val="none" w:color="auto" w:sz="0" w:space="1"/>
      </w:pBdr>
      <w:rPr>
        <w:sz w:val="11"/>
        <w:szCs w:val="11"/>
      </w:rPr>
    </w:pPr>
  </w:p>
  <w:p>
    <w:pPr>
      <w:pStyle w:val="14"/>
      <w:pBdr>
        <w:bottom w:val="none" w:color="auto" w:sz="0" w:space="1"/>
      </w:pBdr>
      <w:jc w:val="both"/>
      <w:rPr>
        <w:szCs w:val="21"/>
      </w:rPr>
    </w:pPr>
    <w:r>
      <w:rPr>
        <w:rFonts w:hint="eastAsia"/>
        <w:sz w:val="11"/>
        <w:szCs w:val="11"/>
      </w:rPr>
      <w:t xml:space="preserve">   </w:t>
    </w:r>
    <w:r>
      <w:rPr>
        <w:rFonts w:hint="eastAsia" w:ascii="黑体" w:hAnsi="黑体" w:eastAsia="黑体" w:cs="黑体"/>
        <w:sz w:val="11"/>
        <w:szCs w:val="11"/>
      </w:rPr>
      <w:drawing>
        <wp:inline distT="0" distB="0" distL="114300" distR="114300">
          <wp:extent cx="333375" cy="270510"/>
          <wp:effectExtent l="0" t="0" r="9525" b="15240"/>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
                  <a:stretch>
                    <a:fillRect/>
                  </a:stretch>
                </pic:blipFill>
                <pic:spPr>
                  <a:xfrm>
                    <a:off x="0" y="0"/>
                    <a:ext cx="333375" cy="270510"/>
                  </a:xfrm>
                  <a:prstGeom prst="rect">
                    <a:avLst/>
                  </a:prstGeom>
                </pic:spPr>
              </pic:pic>
            </a:graphicData>
          </a:graphic>
        </wp:inline>
      </w:drawing>
    </w:r>
    <w:r>
      <w:rPr>
        <w:rFonts w:hint="eastAsia"/>
        <w:sz w:val="11"/>
        <w:szCs w:val="11"/>
      </w:rPr>
      <w:t xml:space="preserve"> 山东蓝盾招标代理有限公司</w:t>
    </w:r>
    <w:r>
      <w:rPr>
        <w:sz w:val="11"/>
        <w:szCs w:val="11"/>
      </w:rPr>
      <w:t xml:space="preserve">        </w:t>
    </w:r>
    <w:r>
      <w:rPr>
        <w:rFonts w:hint="eastAsia"/>
        <w:sz w:val="11"/>
        <w:szCs w:val="11"/>
      </w:rPr>
      <w:t xml:space="preserve">                      </w:t>
    </w:r>
    <w:r>
      <w:rPr>
        <w:sz w:val="11"/>
        <w:szCs w:val="11"/>
      </w:rPr>
      <w:t xml:space="preserve">  </w:t>
    </w:r>
    <w:r>
      <w:rPr>
        <w:rFonts w:hint="eastAsia"/>
        <w:sz w:val="11"/>
        <w:szCs w:val="11"/>
      </w:rPr>
      <w:t>网址：</w:t>
    </w:r>
    <w:r>
      <w:rPr>
        <w:sz w:val="11"/>
        <w:szCs w:val="11"/>
      </w:rPr>
      <w:t xml:space="preserve">http://www.sdldzb.com   </w:t>
    </w:r>
    <w:r>
      <w:rPr>
        <w:rFonts w:hint="eastAsia"/>
        <w:sz w:val="11"/>
        <w:szCs w:val="11"/>
      </w:rPr>
      <w:t xml:space="preserve">                       </w:t>
    </w:r>
    <w:r>
      <w:rPr>
        <w:sz w:val="11"/>
        <w:szCs w:val="11"/>
      </w:rPr>
      <w:t xml:space="preserve"> </w:t>
    </w:r>
    <w:r>
      <w:rPr>
        <w:rFonts w:hint="eastAsia"/>
        <w:sz w:val="11"/>
        <w:szCs w:val="11"/>
      </w:rPr>
      <w:t>联系方式：</w:t>
    </w:r>
    <w:r>
      <w:rPr>
        <w:sz w:val="11"/>
        <w:szCs w:val="11"/>
      </w:rPr>
      <w:t>0531-88809762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89544"/>
    <w:multiLevelType w:val="singleLevel"/>
    <w:tmpl w:val="A9C89544"/>
    <w:lvl w:ilvl="0" w:tentative="0">
      <w:start w:val="2"/>
      <w:numFmt w:val="decimal"/>
      <w:suff w:val="nothing"/>
      <w:lvlText w:val="%1、"/>
      <w:lvlJc w:val="left"/>
    </w:lvl>
  </w:abstractNum>
  <w:abstractNum w:abstractNumId="1">
    <w:nsid w:val="D365878F"/>
    <w:multiLevelType w:val="singleLevel"/>
    <w:tmpl w:val="D365878F"/>
    <w:lvl w:ilvl="0" w:tentative="0">
      <w:start w:val="1"/>
      <w:numFmt w:val="decimal"/>
      <w:suff w:val="nothing"/>
      <w:lvlText w:val="（%1）"/>
      <w:lvlJc w:val="left"/>
    </w:lvl>
  </w:abstractNum>
  <w:abstractNum w:abstractNumId="2">
    <w:nsid w:val="2364ECD8"/>
    <w:multiLevelType w:val="singleLevel"/>
    <w:tmpl w:val="2364ECD8"/>
    <w:lvl w:ilvl="0" w:tentative="0">
      <w:start w:val="5"/>
      <w:numFmt w:val="chineseCounting"/>
      <w:suff w:val="space"/>
      <w:lvlText w:val="第%1部分"/>
      <w:lvlJc w:val="left"/>
      <w:rPr>
        <w:rFonts w:hint="eastAsia"/>
      </w:rPr>
    </w:lvl>
  </w:abstractNum>
  <w:abstractNum w:abstractNumId="3">
    <w:nsid w:val="259A4E78"/>
    <w:multiLevelType w:val="multilevel"/>
    <w:tmpl w:val="259A4E78"/>
    <w:lvl w:ilvl="0" w:tentative="0">
      <w:start w:val="1"/>
      <w:numFmt w:val="decimal"/>
      <w:lvlText w:val="%1、"/>
      <w:lvlJc w:val="left"/>
      <w:rPr>
        <w:rFonts w:ascii="宋体" w:hAnsi="宋体" w:eastAsia="宋体" w:cs="宋体"/>
        <w:b w:val="0"/>
        <w:i w:val="0"/>
        <w:strike w:val="0"/>
        <w:dstrike w:val="0"/>
        <w:color w:val="000000"/>
        <w:sz w:val="24"/>
        <w:szCs w:val="24"/>
        <w:u w:val="none" w:color="000000"/>
        <w:vertAlign w:val="baseline"/>
      </w:rPr>
    </w:lvl>
    <w:lvl w:ilvl="1" w:tentative="0">
      <w:start w:val="1"/>
      <w:numFmt w:val="lowerLetter"/>
      <w:lvlText w:val="%2"/>
      <w:lvlJc w:val="left"/>
      <w:pPr>
        <w:ind w:left="1187"/>
      </w:pPr>
      <w:rPr>
        <w:rFonts w:ascii="宋体" w:hAnsi="宋体" w:eastAsia="宋体" w:cs="宋体"/>
        <w:b w:val="0"/>
        <w:i w:val="0"/>
        <w:strike w:val="0"/>
        <w:dstrike w:val="0"/>
        <w:color w:val="000000"/>
        <w:sz w:val="24"/>
        <w:szCs w:val="24"/>
        <w:u w:val="none" w:color="000000"/>
        <w:vertAlign w:val="baseline"/>
      </w:rPr>
    </w:lvl>
    <w:lvl w:ilvl="2" w:tentative="0">
      <w:start w:val="1"/>
      <w:numFmt w:val="lowerRoman"/>
      <w:lvlText w:val="%3"/>
      <w:lvlJc w:val="left"/>
      <w:pPr>
        <w:ind w:left="1907"/>
      </w:pPr>
      <w:rPr>
        <w:rFonts w:ascii="宋体" w:hAnsi="宋体" w:eastAsia="宋体" w:cs="宋体"/>
        <w:b w:val="0"/>
        <w:i w:val="0"/>
        <w:strike w:val="0"/>
        <w:dstrike w:val="0"/>
        <w:color w:val="000000"/>
        <w:sz w:val="24"/>
        <w:szCs w:val="24"/>
        <w:u w:val="none" w:color="000000"/>
        <w:vertAlign w:val="baseline"/>
      </w:rPr>
    </w:lvl>
    <w:lvl w:ilvl="3" w:tentative="0">
      <w:start w:val="1"/>
      <w:numFmt w:val="decimal"/>
      <w:lvlText w:val="%4"/>
      <w:lvlJc w:val="left"/>
      <w:pPr>
        <w:ind w:left="2627"/>
      </w:pPr>
      <w:rPr>
        <w:rFonts w:ascii="宋体" w:hAnsi="宋体" w:eastAsia="宋体" w:cs="宋体"/>
        <w:b w:val="0"/>
        <w:i w:val="0"/>
        <w:strike w:val="0"/>
        <w:dstrike w:val="0"/>
        <w:color w:val="000000"/>
        <w:sz w:val="24"/>
        <w:szCs w:val="24"/>
        <w:u w:val="none" w:color="000000"/>
        <w:vertAlign w:val="baseline"/>
      </w:rPr>
    </w:lvl>
    <w:lvl w:ilvl="4" w:tentative="0">
      <w:start w:val="1"/>
      <w:numFmt w:val="lowerLetter"/>
      <w:lvlText w:val="%5"/>
      <w:lvlJc w:val="left"/>
      <w:pPr>
        <w:ind w:left="3347"/>
      </w:pPr>
      <w:rPr>
        <w:rFonts w:ascii="宋体" w:hAnsi="宋体" w:eastAsia="宋体" w:cs="宋体"/>
        <w:b w:val="0"/>
        <w:i w:val="0"/>
        <w:strike w:val="0"/>
        <w:dstrike w:val="0"/>
        <w:color w:val="000000"/>
        <w:sz w:val="24"/>
        <w:szCs w:val="24"/>
        <w:u w:val="none" w:color="000000"/>
        <w:vertAlign w:val="baseline"/>
      </w:rPr>
    </w:lvl>
    <w:lvl w:ilvl="5" w:tentative="0">
      <w:start w:val="1"/>
      <w:numFmt w:val="lowerRoman"/>
      <w:lvlText w:val="%6"/>
      <w:lvlJc w:val="left"/>
      <w:pPr>
        <w:ind w:left="4067"/>
      </w:pPr>
      <w:rPr>
        <w:rFonts w:ascii="宋体" w:hAnsi="宋体" w:eastAsia="宋体" w:cs="宋体"/>
        <w:b w:val="0"/>
        <w:i w:val="0"/>
        <w:strike w:val="0"/>
        <w:dstrike w:val="0"/>
        <w:color w:val="000000"/>
        <w:sz w:val="24"/>
        <w:szCs w:val="24"/>
        <w:u w:val="none" w:color="000000"/>
        <w:vertAlign w:val="baseline"/>
      </w:rPr>
    </w:lvl>
    <w:lvl w:ilvl="6" w:tentative="0">
      <w:start w:val="1"/>
      <w:numFmt w:val="decimal"/>
      <w:lvlText w:val="%7"/>
      <w:lvlJc w:val="left"/>
      <w:pPr>
        <w:ind w:left="4787"/>
      </w:pPr>
      <w:rPr>
        <w:rFonts w:ascii="宋体" w:hAnsi="宋体" w:eastAsia="宋体" w:cs="宋体"/>
        <w:b w:val="0"/>
        <w:i w:val="0"/>
        <w:strike w:val="0"/>
        <w:dstrike w:val="0"/>
        <w:color w:val="000000"/>
        <w:sz w:val="24"/>
        <w:szCs w:val="24"/>
        <w:u w:val="none" w:color="000000"/>
        <w:vertAlign w:val="baseline"/>
      </w:rPr>
    </w:lvl>
    <w:lvl w:ilvl="7" w:tentative="0">
      <w:start w:val="1"/>
      <w:numFmt w:val="lowerLetter"/>
      <w:lvlText w:val="%8"/>
      <w:lvlJc w:val="left"/>
      <w:pPr>
        <w:ind w:left="5507"/>
      </w:pPr>
      <w:rPr>
        <w:rFonts w:ascii="宋体" w:hAnsi="宋体" w:eastAsia="宋体" w:cs="宋体"/>
        <w:b w:val="0"/>
        <w:i w:val="0"/>
        <w:strike w:val="0"/>
        <w:dstrike w:val="0"/>
        <w:color w:val="000000"/>
        <w:sz w:val="24"/>
        <w:szCs w:val="24"/>
        <w:u w:val="none" w:color="000000"/>
        <w:vertAlign w:val="baseline"/>
      </w:rPr>
    </w:lvl>
    <w:lvl w:ilvl="8" w:tentative="0">
      <w:start w:val="1"/>
      <w:numFmt w:val="lowerRoman"/>
      <w:lvlText w:val="%9"/>
      <w:lvlJc w:val="left"/>
      <w:pPr>
        <w:ind w:left="6227"/>
      </w:pPr>
      <w:rPr>
        <w:rFonts w:ascii="宋体" w:hAnsi="宋体" w:eastAsia="宋体" w:cs="宋体"/>
        <w:b w:val="0"/>
        <w:i w:val="0"/>
        <w:strike w:val="0"/>
        <w:dstrike w:val="0"/>
        <w:color w:val="000000"/>
        <w:sz w:val="24"/>
        <w:szCs w:val="24"/>
        <w:u w:val="none" w:color="000000"/>
        <w:vertAlign w:val="baseline"/>
      </w:rPr>
    </w:lvl>
  </w:abstractNum>
  <w:abstractNum w:abstractNumId="4">
    <w:nsid w:val="575CFCF7"/>
    <w:multiLevelType w:val="singleLevel"/>
    <w:tmpl w:val="575CFCF7"/>
    <w:lvl w:ilvl="0" w:tentative="0">
      <w:start w:val="1"/>
      <w:numFmt w:val="decimal"/>
      <w:suff w:val="nothing"/>
      <w:lvlText w:val="%1."/>
      <w:lvlJc w:val="left"/>
      <w:rPr>
        <w:rFonts w:cs="Times New Roman"/>
      </w:rPr>
    </w:lvl>
  </w:abstractNum>
  <w:abstractNum w:abstractNumId="5">
    <w:nsid w:val="57958024"/>
    <w:multiLevelType w:val="singleLevel"/>
    <w:tmpl w:val="57958024"/>
    <w:lvl w:ilvl="0" w:tentative="0">
      <w:start w:val="3"/>
      <w:numFmt w:val="decimal"/>
      <w:suff w:val="nothing"/>
      <w:lvlText w:val="%1."/>
      <w:lvlJc w:val="left"/>
      <w:rPr>
        <w:rFonts w:cs="Times New Roman"/>
      </w:rPr>
    </w:lvl>
  </w:abstractNum>
  <w:abstractNum w:abstractNumId="6">
    <w:nsid w:val="579580AA"/>
    <w:multiLevelType w:val="singleLevel"/>
    <w:tmpl w:val="579580AA"/>
    <w:lvl w:ilvl="0" w:tentative="0">
      <w:start w:val="6"/>
      <w:numFmt w:val="decimal"/>
      <w:suff w:val="nothing"/>
      <w:lvlText w:val="%1."/>
      <w:lvlJc w:val="left"/>
      <w:rPr>
        <w:rFonts w:cs="Times New Roman"/>
      </w:rPr>
    </w:lvl>
  </w:abstractNum>
  <w:abstractNum w:abstractNumId="7">
    <w:nsid w:val="57B3FE26"/>
    <w:multiLevelType w:val="singleLevel"/>
    <w:tmpl w:val="57B3FE26"/>
    <w:lvl w:ilvl="0" w:tentative="0">
      <w:start w:val="2"/>
      <w:numFmt w:val="decimal"/>
      <w:suff w:val="nothing"/>
      <w:lvlText w:val="%1."/>
      <w:lvlJc w:val="left"/>
      <w:rPr>
        <w:rFonts w:cs="Times New Roman"/>
      </w:rPr>
    </w:lvl>
  </w:abstractNum>
  <w:abstractNum w:abstractNumId="8">
    <w:nsid w:val="67EE5E4F"/>
    <w:multiLevelType w:val="multilevel"/>
    <w:tmpl w:val="67EE5E4F"/>
    <w:lvl w:ilvl="0" w:tentative="0">
      <w:start w:val="1"/>
      <w:numFmt w:val="decimal"/>
      <w:lvlText w:val="%1、"/>
      <w:lvlJc w:val="left"/>
      <w:rPr>
        <w:rFonts w:ascii="宋体" w:hAnsi="宋体" w:eastAsia="宋体" w:cs="宋体"/>
        <w:b w:val="0"/>
        <w:i w:val="0"/>
        <w:strike w:val="0"/>
        <w:dstrike w:val="0"/>
        <w:color w:val="000000"/>
        <w:sz w:val="24"/>
        <w:szCs w:val="24"/>
        <w:u w:val="none" w:color="000000"/>
        <w:vertAlign w:val="baseline"/>
      </w:rPr>
    </w:lvl>
    <w:lvl w:ilvl="1" w:tentative="0">
      <w:start w:val="1"/>
      <w:numFmt w:val="lowerLetter"/>
      <w:lvlText w:val="%2"/>
      <w:lvlJc w:val="left"/>
      <w:pPr>
        <w:ind w:left="1187"/>
      </w:pPr>
      <w:rPr>
        <w:rFonts w:ascii="宋体" w:hAnsi="宋体" w:eastAsia="宋体" w:cs="宋体"/>
        <w:b w:val="0"/>
        <w:i w:val="0"/>
        <w:strike w:val="0"/>
        <w:dstrike w:val="0"/>
        <w:color w:val="000000"/>
        <w:sz w:val="24"/>
        <w:szCs w:val="24"/>
        <w:u w:val="none" w:color="000000"/>
        <w:vertAlign w:val="baseline"/>
      </w:rPr>
    </w:lvl>
    <w:lvl w:ilvl="2" w:tentative="0">
      <w:start w:val="1"/>
      <w:numFmt w:val="lowerRoman"/>
      <w:lvlText w:val="%3"/>
      <w:lvlJc w:val="left"/>
      <w:pPr>
        <w:ind w:left="1907"/>
      </w:pPr>
      <w:rPr>
        <w:rFonts w:ascii="宋体" w:hAnsi="宋体" w:eastAsia="宋体" w:cs="宋体"/>
        <w:b w:val="0"/>
        <w:i w:val="0"/>
        <w:strike w:val="0"/>
        <w:dstrike w:val="0"/>
        <w:color w:val="000000"/>
        <w:sz w:val="24"/>
        <w:szCs w:val="24"/>
        <w:u w:val="none" w:color="000000"/>
        <w:vertAlign w:val="baseline"/>
      </w:rPr>
    </w:lvl>
    <w:lvl w:ilvl="3" w:tentative="0">
      <w:start w:val="1"/>
      <w:numFmt w:val="decimal"/>
      <w:lvlText w:val="%4"/>
      <w:lvlJc w:val="left"/>
      <w:pPr>
        <w:ind w:left="2627"/>
      </w:pPr>
      <w:rPr>
        <w:rFonts w:ascii="宋体" w:hAnsi="宋体" w:eastAsia="宋体" w:cs="宋体"/>
        <w:b w:val="0"/>
        <w:i w:val="0"/>
        <w:strike w:val="0"/>
        <w:dstrike w:val="0"/>
        <w:color w:val="000000"/>
        <w:sz w:val="24"/>
        <w:szCs w:val="24"/>
        <w:u w:val="none" w:color="000000"/>
        <w:vertAlign w:val="baseline"/>
      </w:rPr>
    </w:lvl>
    <w:lvl w:ilvl="4" w:tentative="0">
      <w:start w:val="1"/>
      <w:numFmt w:val="lowerLetter"/>
      <w:lvlText w:val="%5"/>
      <w:lvlJc w:val="left"/>
      <w:pPr>
        <w:ind w:left="3347"/>
      </w:pPr>
      <w:rPr>
        <w:rFonts w:ascii="宋体" w:hAnsi="宋体" w:eastAsia="宋体" w:cs="宋体"/>
        <w:b w:val="0"/>
        <w:i w:val="0"/>
        <w:strike w:val="0"/>
        <w:dstrike w:val="0"/>
        <w:color w:val="000000"/>
        <w:sz w:val="24"/>
        <w:szCs w:val="24"/>
        <w:u w:val="none" w:color="000000"/>
        <w:vertAlign w:val="baseline"/>
      </w:rPr>
    </w:lvl>
    <w:lvl w:ilvl="5" w:tentative="0">
      <w:start w:val="1"/>
      <w:numFmt w:val="lowerRoman"/>
      <w:lvlText w:val="%6"/>
      <w:lvlJc w:val="left"/>
      <w:pPr>
        <w:ind w:left="4067"/>
      </w:pPr>
      <w:rPr>
        <w:rFonts w:ascii="宋体" w:hAnsi="宋体" w:eastAsia="宋体" w:cs="宋体"/>
        <w:b w:val="0"/>
        <w:i w:val="0"/>
        <w:strike w:val="0"/>
        <w:dstrike w:val="0"/>
        <w:color w:val="000000"/>
        <w:sz w:val="24"/>
        <w:szCs w:val="24"/>
        <w:u w:val="none" w:color="000000"/>
        <w:vertAlign w:val="baseline"/>
      </w:rPr>
    </w:lvl>
    <w:lvl w:ilvl="6" w:tentative="0">
      <w:start w:val="1"/>
      <w:numFmt w:val="decimal"/>
      <w:lvlText w:val="%7"/>
      <w:lvlJc w:val="left"/>
      <w:pPr>
        <w:ind w:left="4787"/>
      </w:pPr>
      <w:rPr>
        <w:rFonts w:ascii="宋体" w:hAnsi="宋体" w:eastAsia="宋体" w:cs="宋体"/>
        <w:b w:val="0"/>
        <w:i w:val="0"/>
        <w:strike w:val="0"/>
        <w:dstrike w:val="0"/>
        <w:color w:val="000000"/>
        <w:sz w:val="24"/>
        <w:szCs w:val="24"/>
        <w:u w:val="none" w:color="000000"/>
        <w:vertAlign w:val="baseline"/>
      </w:rPr>
    </w:lvl>
    <w:lvl w:ilvl="7" w:tentative="0">
      <w:start w:val="1"/>
      <w:numFmt w:val="lowerLetter"/>
      <w:lvlText w:val="%8"/>
      <w:lvlJc w:val="left"/>
      <w:pPr>
        <w:ind w:left="5507"/>
      </w:pPr>
      <w:rPr>
        <w:rFonts w:ascii="宋体" w:hAnsi="宋体" w:eastAsia="宋体" w:cs="宋体"/>
        <w:b w:val="0"/>
        <w:i w:val="0"/>
        <w:strike w:val="0"/>
        <w:dstrike w:val="0"/>
        <w:color w:val="000000"/>
        <w:sz w:val="24"/>
        <w:szCs w:val="24"/>
        <w:u w:val="none" w:color="000000"/>
        <w:vertAlign w:val="baseline"/>
      </w:rPr>
    </w:lvl>
    <w:lvl w:ilvl="8" w:tentative="0">
      <w:start w:val="1"/>
      <w:numFmt w:val="lowerRoman"/>
      <w:lvlText w:val="%9"/>
      <w:lvlJc w:val="left"/>
      <w:pPr>
        <w:ind w:left="6227"/>
      </w:pPr>
      <w:rPr>
        <w:rFonts w:ascii="宋体" w:hAnsi="宋体" w:eastAsia="宋体" w:cs="宋体"/>
        <w:b w:val="0"/>
        <w:i w:val="0"/>
        <w:strike w:val="0"/>
        <w:dstrike w:val="0"/>
        <w:color w:val="000000"/>
        <w:sz w:val="24"/>
        <w:szCs w:val="24"/>
        <w:u w:val="none" w:color="000000"/>
        <w:vertAlign w:val="baseline"/>
      </w:rPr>
    </w:lvl>
  </w:abstractNum>
  <w:num w:numId="1">
    <w:abstractNumId w:val="5"/>
  </w:num>
  <w:num w:numId="2">
    <w:abstractNumId w:val="6"/>
  </w:num>
  <w:num w:numId="3">
    <w:abstractNumId w:val="4"/>
  </w:num>
  <w:num w:numId="4">
    <w:abstractNumId w:val="7"/>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C7464B"/>
    <w:rsid w:val="000558EC"/>
    <w:rsid w:val="00152309"/>
    <w:rsid w:val="001D5B89"/>
    <w:rsid w:val="001F0D84"/>
    <w:rsid w:val="001F225C"/>
    <w:rsid w:val="001F2B54"/>
    <w:rsid w:val="002358A8"/>
    <w:rsid w:val="002668D8"/>
    <w:rsid w:val="002A56DD"/>
    <w:rsid w:val="002E4847"/>
    <w:rsid w:val="00334DCE"/>
    <w:rsid w:val="00350B98"/>
    <w:rsid w:val="003A05D7"/>
    <w:rsid w:val="003B0927"/>
    <w:rsid w:val="003E2BCF"/>
    <w:rsid w:val="0050411D"/>
    <w:rsid w:val="00554D93"/>
    <w:rsid w:val="005C761F"/>
    <w:rsid w:val="0060036B"/>
    <w:rsid w:val="00690E2A"/>
    <w:rsid w:val="006A544A"/>
    <w:rsid w:val="006F6783"/>
    <w:rsid w:val="0071461D"/>
    <w:rsid w:val="0073188B"/>
    <w:rsid w:val="00747507"/>
    <w:rsid w:val="0075308C"/>
    <w:rsid w:val="007A2E1A"/>
    <w:rsid w:val="008013AE"/>
    <w:rsid w:val="008D0331"/>
    <w:rsid w:val="009079B8"/>
    <w:rsid w:val="00926528"/>
    <w:rsid w:val="00983EEC"/>
    <w:rsid w:val="009A1ABC"/>
    <w:rsid w:val="009C6575"/>
    <w:rsid w:val="009F1100"/>
    <w:rsid w:val="009F4470"/>
    <w:rsid w:val="00A44AC9"/>
    <w:rsid w:val="00A5355A"/>
    <w:rsid w:val="00A96956"/>
    <w:rsid w:val="00B3015D"/>
    <w:rsid w:val="00B91770"/>
    <w:rsid w:val="00BC0E51"/>
    <w:rsid w:val="00BC76F8"/>
    <w:rsid w:val="00BD7FDF"/>
    <w:rsid w:val="00C0772B"/>
    <w:rsid w:val="00C56471"/>
    <w:rsid w:val="00C7464B"/>
    <w:rsid w:val="00CC5113"/>
    <w:rsid w:val="00D07924"/>
    <w:rsid w:val="00DA1BB4"/>
    <w:rsid w:val="00E16C54"/>
    <w:rsid w:val="00E2332D"/>
    <w:rsid w:val="00E563A2"/>
    <w:rsid w:val="00F2648D"/>
    <w:rsid w:val="00F757D0"/>
    <w:rsid w:val="00FC2617"/>
    <w:rsid w:val="01315A11"/>
    <w:rsid w:val="014D27DE"/>
    <w:rsid w:val="01685B91"/>
    <w:rsid w:val="01D65E12"/>
    <w:rsid w:val="025E7792"/>
    <w:rsid w:val="02A63513"/>
    <w:rsid w:val="02AB6CE0"/>
    <w:rsid w:val="03204D0C"/>
    <w:rsid w:val="03307382"/>
    <w:rsid w:val="03A726A7"/>
    <w:rsid w:val="03E664BB"/>
    <w:rsid w:val="03FD31A5"/>
    <w:rsid w:val="040F133A"/>
    <w:rsid w:val="04203D41"/>
    <w:rsid w:val="04976386"/>
    <w:rsid w:val="04BB6F7B"/>
    <w:rsid w:val="04C94A4E"/>
    <w:rsid w:val="04CB77F5"/>
    <w:rsid w:val="04F468AC"/>
    <w:rsid w:val="04F608B2"/>
    <w:rsid w:val="053057FC"/>
    <w:rsid w:val="054805E2"/>
    <w:rsid w:val="054C1AAE"/>
    <w:rsid w:val="0582383C"/>
    <w:rsid w:val="058A0BC2"/>
    <w:rsid w:val="059C68E5"/>
    <w:rsid w:val="05A502C9"/>
    <w:rsid w:val="05C23612"/>
    <w:rsid w:val="05CD4C39"/>
    <w:rsid w:val="05EF6049"/>
    <w:rsid w:val="060973CA"/>
    <w:rsid w:val="062F4801"/>
    <w:rsid w:val="067213D9"/>
    <w:rsid w:val="06A23ADE"/>
    <w:rsid w:val="06B653C3"/>
    <w:rsid w:val="06B8368A"/>
    <w:rsid w:val="06DB25FF"/>
    <w:rsid w:val="06EA429D"/>
    <w:rsid w:val="06F13BFF"/>
    <w:rsid w:val="070A74CC"/>
    <w:rsid w:val="071E63FF"/>
    <w:rsid w:val="075E19C8"/>
    <w:rsid w:val="076239AC"/>
    <w:rsid w:val="07737A5F"/>
    <w:rsid w:val="07910B9F"/>
    <w:rsid w:val="079D59DC"/>
    <w:rsid w:val="079E66CA"/>
    <w:rsid w:val="07AC0EFD"/>
    <w:rsid w:val="07BF3E7E"/>
    <w:rsid w:val="07D8202B"/>
    <w:rsid w:val="084963D2"/>
    <w:rsid w:val="08687455"/>
    <w:rsid w:val="087159B6"/>
    <w:rsid w:val="08CC06CC"/>
    <w:rsid w:val="08DA756C"/>
    <w:rsid w:val="09491444"/>
    <w:rsid w:val="09A92A14"/>
    <w:rsid w:val="09BA7CA1"/>
    <w:rsid w:val="0A0E3569"/>
    <w:rsid w:val="0A2017AF"/>
    <w:rsid w:val="0A5B37A4"/>
    <w:rsid w:val="0A8E65B1"/>
    <w:rsid w:val="0AD5090E"/>
    <w:rsid w:val="0AED12D9"/>
    <w:rsid w:val="0AF71200"/>
    <w:rsid w:val="0B1171FE"/>
    <w:rsid w:val="0B173920"/>
    <w:rsid w:val="0B186C2C"/>
    <w:rsid w:val="0B2D5D91"/>
    <w:rsid w:val="0B975FFC"/>
    <w:rsid w:val="0BA76584"/>
    <w:rsid w:val="0BC57F20"/>
    <w:rsid w:val="0C040AFF"/>
    <w:rsid w:val="0C69422C"/>
    <w:rsid w:val="0C8B5F24"/>
    <w:rsid w:val="0C9147E3"/>
    <w:rsid w:val="0CA502E3"/>
    <w:rsid w:val="0CD51CE6"/>
    <w:rsid w:val="0CE47442"/>
    <w:rsid w:val="0D543A54"/>
    <w:rsid w:val="0D6F6DA0"/>
    <w:rsid w:val="0D89575E"/>
    <w:rsid w:val="0DA34F76"/>
    <w:rsid w:val="0DA52B72"/>
    <w:rsid w:val="0DCB42BC"/>
    <w:rsid w:val="0DCE757E"/>
    <w:rsid w:val="0DE01A73"/>
    <w:rsid w:val="0E0838E8"/>
    <w:rsid w:val="0E656C4F"/>
    <w:rsid w:val="0F117E9D"/>
    <w:rsid w:val="0F2A3AF9"/>
    <w:rsid w:val="0F39505E"/>
    <w:rsid w:val="0F6F408C"/>
    <w:rsid w:val="0F8A4F6F"/>
    <w:rsid w:val="0FD40FAF"/>
    <w:rsid w:val="0FEA66DD"/>
    <w:rsid w:val="10C36A89"/>
    <w:rsid w:val="10D45174"/>
    <w:rsid w:val="11370C0F"/>
    <w:rsid w:val="11777CD3"/>
    <w:rsid w:val="117E1851"/>
    <w:rsid w:val="11AE28C3"/>
    <w:rsid w:val="11EF245F"/>
    <w:rsid w:val="11F65D1D"/>
    <w:rsid w:val="123320FC"/>
    <w:rsid w:val="128D3438"/>
    <w:rsid w:val="13402D3A"/>
    <w:rsid w:val="139526A2"/>
    <w:rsid w:val="14192052"/>
    <w:rsid w:val="141B304D"/>
    <w:rsid w:val="14460DF4"/>
    <w:rsid w:val="146A04C5"/>
    <w:rsid w:val="14752849"/>
    <w:rsid w:val="14777D10"/>
    <w:rsid w:val="147C07A8"/>
    <w:rsid w:val="14940E90"/>
    <w:rsid w:val="14CE263E"/>
    <w:rsid w:val="15036342"/>
    <w:rsid w:val="15152E8D"/>
    <w:rsid w:val="15212C41"/>
    <w:rsid w:val="15266EC1"/>
    <w:rsid w:val="15407C63"/>
    <w:rsid w:val="154E6A98"/>
    <w:rsid w:val="15EC14FC"/>
    <w:rsid w:val="163F5D97"/>
    <w:rsid w:val="16992923"/>
    <w:rsid w:val="16A92CF1"/>
    <w:rsid w:val="16DC3EE2"/>
    <w:rsid w:val="16FA1301"/>
    <w:rsid w:val="170D36DB"/>
    <w:rsid w:val="171458C3"/>
    <w:rsid w:val="179738E4"/>
    <w:rsid w:val="17DD7ECA"/>
    <w:rsid w:val="184A187D"/>
    <w:rsid w:val="18753701"/>
    <w:rsid w:val="18A03499"/>
    <w:rsid w:val="18DB7B97"/>
    <w:rsid w:val="191E4ED3"/>
    <w:rsid w:val="19323DEA"/>
    <w:rsid w:val="193A2EE2"/>
    <w:rsid w:val="197779BE"/>
    <w:rsid w:val="197940CC"/>
    <w:rsid w:val="199F5193"/>
    <w:rsid w:val="19B42729"/>
    <w:rsid w:val="1A044BB1"/>
    <w:rsid w:val="1A24290D"/>
    <w:rsid w:val="1A6F0B94"/>
    <w:rsid w:val="1AF87C3C"/>
    <w:rsid w:val="1B081081"/>
    <w:rsid w:val="1B125C4E"/>
    <w:rsid w:val="1B275F38"/>
    <w:rsid w:val="1B391B70"/>
    <w:rsid w:val="1B3E3BAE"/>
    <w:rsid w:val="1B6933DF"/>
    <w:rsid w:val="1C1E6888"/>
    <w:rsid w:val="1C8D2639"/>
    <w:rsid w:val="1D613A47"/>
    <w:rsid w:val="1DB45898"/>
    <w:rsid w:val="1DCE7710"/>
    <w:rsid w:val="1E1411B2"/>
    <w:rsid w:val="1E533AF9"/>
    <w:rsid w:val="1EEA6058"/>
    <w:rsid w:val="1EF26B2E"/>
    <w:rsid w:val="1EF65FD7"/>
    <w:rsid w:val="1EF74D21"/>
    <w:rsid w:val="1EFB3653"/>
    <w:rsid w:val="1F3B3932"/>
    <w:rsid w:val="1F4F338E"/>
    <w:rsid w:val="1F570CF6"/>
    <w:rsid w:val="1FCC5D42"/>
    <w:rsid w:val="1FE12057"/>
    <w:rsid w:val="201D4B1C"/>
    <w:rsid w:val="20604282"/>
    <w:rsid w:val="20605D53"/>
    <w:rsid w:val="207523B4"/>
    <w:rsid w:val="207977C0"/>
    <w:rsid w:val="212925A4"/>
    <w:rsid w:val="213859E4"/>
    <w:rsid w:val="215D26DA"/>
    <w:rsid w:val="21752833"/>
    <w:rsid w:val="21C23A3D"/>
    <w:rsid w:val="21EA0A44"/>
    <w:rsid w:val="220A7B5F"/>
    <w:rsid w:val="221828E0"/>
    <w:rsid w:val="221B70EA"/>
    <w:rsid w:val="221E1F76"/>
    <w:rsid w:val="222E2E3A"/>
    <w:rsid w:val="22307246"/>
    <w:rsid w:val="22511421"/>
    <w:rsid w:val="22BF1422"/>
    <w:rsid w:val="22C7478D"/>
    <w:rsid w:val="22CD2A3D"/>
    <w:rsid w:val="231E65E2"/>
    <w:rsid w:val="232636ED"/>
    <w:rsid w:val="232E744E"/>
    <w:rsid w:val="238934E2"/>
    <w:rsid w:val="23D949F1"/>
    <w:rsid w:val="2411037D"/>
    <w:rsid w:val="24273D78"/>
    <w:rsid w:val="245F2E83"/>
    <w:rsid w:val="246B651E"/>
    <w:rsid w:val="2490104C"/>
    <w:rsid w:val="24BB26D2"/>
    <w:rsid w:val="24BD5053"/>
    <w:rsid w:val="24CB2589"/>
    <w:rsid w:val="24E167FD"/>
    <w:rsid w:val="24F67EAF"/>
    <w:rsid w:val="250D4706"/>
    <w:rsid w:val="256437AE"/>
    <w:rsid w:val="257F1F89"/>
    <w:rsid w:val="25E674B0"/>
    <w:rsid w:val="26007425"/>
    <w:rsid w:val="260F3210"/>
    <w:rsid w:val="267135F2"/>
    <w:rsid w:val="267214BE"/>
    <w:rsid w:val="268A0FBA"/>
    <w:rsid w:val="26D82DC1"/>
    <w:rsid w:val="273242C2"/>
    <w:rsid w:val="27372AD5"/>
    <w:rsid w:val="278206A0"/>
    <w:rsid w:val="27C23FFD"/>
    <w:rsid w:val="27D54128"/>
    <w:rsid w:val="27E50BEB"/>
    <w:rsid w:val="2816454D"/>
    <w:rsid w:val="28611E0D"/>
    <w:rsid w:val="288D0FBF"/>
    <w:rsid w:val="2890258B"/>
    <w:rsid w:val="289A234B"/>
    <w:rsid w:val="28A022A7"/>
    <w:rsid w:val="28AC7F39"/>
    <w:rsid w:val="28BB0653"/>
    <w:rsid w:val="28E220B0"/>
    <w:rsid w:val="28E82DB7"/>
    <w:rsid w:val="29067CB9"/>
    <w:rsid w:val="292A7C59"/>
    <w:rsid w:val="29301BD9"/>
    <w:rsid w:val="29512F33"/>
    <w:rsid w:val="296400A0"/>
    <w:rsid w:val="29727C53"/>
    <w:rsid w:val="297C3617"/>
    <w:rsid w:val="2A153E62"/>
    <w:rsid w:val="2A240E7B"/>
    <w:rsid w:val="2A3713E9"/>
    <w:rsid w:val="2A69039B"/>
    <w:rsid w:val="2A6C2F60"/>
    <w:rsid w:val="2A6C3BF3"/>
    <w:rsid w:val="2A8C7746"/>
    <w:rsid w:val="2AB645C5"/>
    <w:rsid w:val="2B6F26D6"/>
    <w:rsid w:val="2B7315C0"/>
    <w:rsid w:val="2B731CAB"/>
    <w:rsid w:val="2B8A0F08"/>
    <w:rsid w:val="2BAE73CB"/>
    <w:rsid w:val="2BFE5C3A"/>
    <w:rsid w:val="2C050D49"/>
    <w:rsid w:val="2C052452"/>
    <w:rsid w:val="2C06410A"/>
    <w:rsid w:val="2CD55176"/>
    <w:rsid w:val="2CF00902"/>
    <w:rsid w:val="2D006281"/>
    <w:rsid w:val="2D1103BE"/>
    <w:rsid w:val="2D14629A"/>
    <w:rsid w:val="2D612CF7"/>
    <w:rsid w:val="2D65691B"/>
    <w:rsid w:val="2D7D69F4"/>
    <w:rsid w:val="2D9874F3"/>
    <w:rsid w:val="2DB83961"/>
    <w:rsid w:val="2DBB04B8"/>
    <w:rsid w:val="2DE973D2"/>
    <w:rsid w:val="2E3C5552"/>
    <w:rsid w:val="2E613D2E"/>
    <w:rsid w:val="2E663B7D"/>
    <w:rsid w:val="2E803C98"/>
    <w:rsid w:val="2E9527CC"/>
    <w:rsid w:val="2ED00FF6"/>
    <w:rsid w:val="2F0E0175"/>
    <w:rsid w:val="2F2D6531"/>
    <w:rsid w:val="2F7244D7"/>
    <w:rsid w:val="300422C8"/>
    <w:rsid w:val="307145AD"/>
    <w:rsid w:val="30E13847"/>
    <w:rsid w:val="31753A2C"/>
    <w:rsid w:val="319016EE"/>
    <w:rsid w:val="31B906A5"/>
    <w:rsid w:val="31C63880"/>
    <w:rsid w:val="31DE1BE0"/>
    <w:rsid w:val="3203370D"/>
    <w:rsid w:val="3210102C"/>
    <w:rsid w:val="32267F22"/>
    <w:rsid w:val="325336C3"/>
    <w:rsid w:val="32CF0E3A"/>
    <w:rsid w:val="32F67946"/>
    <w:rsid w:val="33063489"/>
    <w:rsid w:val="33E87863"/>
    <w:rsid w:val="342F3D11"/>
    <w:rsid w:val="34402AD9"/>
    <w:rsid w:val="34412E85"/>
    <w:rsid w:val="344613FE"/>
    <w:rsid w:val="34700353"/>
    <w:rsid w:val="34A666B8"/>
    <w:rsid w:val="34D6792B"/>
    <w:rsid w:val="34DC23A5"/>
    <w:rsid w:val="34E61C23"/>
    <w:rsid w:val="34E632BC"/>
    <w:rsid w:val="34EC0A59"/>
    <w:rsid w:val="34FC04CF"/>
    <w:rsid w:val="35236F0F"/>
    <w:rsid w:val="3533584F"/>
    <w:rsid w:val="35445539"/>
    <w:rsid w:val="35750183"/>
    <w:rsid w:val="3591718E"/>
    <w:rsid w:val="36712E33"/>
    <w:rsid w:val="36C9503E"/>
    <w:rsid w:val="36E6334B"/>
    <w:rsid w:val="37464F2D"/>
    <w:rsid w:val="376D2677"/>
    <w:rsid w:val="377761D4"/>
    <w:rsid w:val="37790386"/>
    <w:rsid w:val="377E54E0"/>
    <w:rsid w:val="37882AC7"/>
    <w:rsid w:val="37F97DAA"/>
    <w:rsid w:val="382D5E03"/>
    <w:rsid w:val="382E2BF3"/>
    <w:rsid w:val="38442578"/>
    <w:rsid w:val="385B04F4"/>
    <w:rsid w:val="38682F52"/>
    <w:rsid w:val="386A0B49"/>
    <w:rsid w:val="38AB529F"/>
    <w:rsid w:val="38B3599F"/>
    <w:rsid w:val="396A7804"/>
    <w:rsid w:val="39874633"/>
    <w:rsid w:val="39900FC9"/>
    <w:rsid w:val="3A572878"/>
    <w:rsid w:val="3A8B70E3"/>
    <w:rsid w:val="3AAD2D65"/>
    <w:rsid w:val="3AEE3141"/>
    <w:rsid w:val="3B0C07CA"/>
    <w:rsid w:val="3B5F2332"/>
    <w:rsid w:val="3B75757A"/>
    <w:rsid w:val="3BAF20FB"/>
    <w:rsid w:val="3BCD522A"/>
    <w:rsid w:val="3BED14C5"/>
    <w:rsid w:val="3BED4F49"/>
    <w:rsid w:val="3C2A67C4"/>
    <w:rsid w:val="3CA32CF9"/>
    <w:rsid w:val="3CBE40F0"/>
    <w:rsid w:val="3CD2685C"/>
    <w:rsid w:val="3CE579BB"/>
    <w:rsid w:val="3CEB548F"/>
    <w:rsid w:val="3CF95A7E"/>
    <w:rsid w:val="3CFF3C34"/>
    <w:rsid w:val="3D102128"/>
    <w:rsid w:val="3DA01C05"/>
    <w:rsid w:val="3E3F1071"/>
    <w:rsid w:val="3E470230"/>
    <w:rsid w:val="3E507983"/>
    <w:rsid w:val="3E981CCB"/>
    <w:rsid w:val="3EAA4EC5"/>
    <w:rsid w:val="3EEC1CA8"/>
    <w:rsid w:val="3EF17707"/>
    <w:rsid w:val="3F0C5003"/>
    <w:rsid w:val="3F0C5A60"/>
    <w:rsid w:val="3F3C52E3"/>
    <w:rsid w:val="3F6B3000"/>
    <w:rsid w:val="3FAF1ECF"/>
    <w:rsid w:val="3FC47ED6"/>
    <w:rsid w:val="401C5568"/>
    <w:rsid w:val="401E5361"/>
    <w:rsid w:val="40274254"/>
    <w:rsid w:val="402E2CC3"/>
    <w:rsid w:val="40354068"/>
    <w:rsid w:val="40BA453A"/>
    <w:rsid w:val="40E012AB"/>
    <w:rsid w:val="410A729C"/>
    <w:rsid w:val="413227A0"/>
    <w:rsid w:val="4138499A"/>
    <w:rsid w:val="41452C8D"/>
    <w:rsid w:val="416B011D"/>
    <w:rsid w:val="41BC3605"/>
    <w:rsid w:val="41E6789A"/>
    <w:rsid w:val="422F6F06"/>
    <w:rsid w:val="42A65C6B"/>
    <w:rsid w:val="42DB52FE"/>
    <w:rsid w:val="432B3353"/>
    <w:rsid w:val="436D1265"/>
    <w:rsid w:val="4377507C"/>
    <w:rsid w:val="43D476E7"/>
    <w:rsid w:val="43F22A6A"/>
    <w:rsid w:val="440C6BF1"/>
    <w:rsid w:val="446178AF"/>
    <w:rsid w:val="449E1AB8"/>
    <w:rsid w:val="44EA198C"/>
    <w:rsid w:val="44FE6797"/>
    <w:rsid w:val="45097B83"/>
    <w:rsid w:val="456A1686"/>
    <w:rsid w:val="456D1079"/>
    <w:rsid w:val="45725150"/>
    <w:rsid w:val="45731F3E"/>
    <w:rsid w:val="458646E6"/>
    <w:rsid w:val="45AA6B59"/>
    <w:rsid w:val="45DD29A3"/>
    <w:rsid w:val="45FF3265"/>
    <w:rsid w:val="465F6AE2"/>
    <w:rsid w:val="46FE119B"/>
    <w:rsid w:val="470802A6"/>
    <w:rsid w:val="47241173"/>
    <w:rsid w:val="47506C5A"/>
    <w:rsid w:val="47651C00"/>
    <w:rsid w:val="478143A7"/>
    <w:rsid w:val="47C63083"/>
    <w:rsid w:val="47CE4621"/>
    <w:rsid w:val="48144652"/>
    <w:rsid w:val="48B8298B"/>
    <w:rsid w:val="48BE60C5"/>
    <w:rsid w:val="48C26F9E"/>
    <w:rsid w:val="48C54001"/>
    <w:rsid w:val="4930233C"/>
    <w:rsid w:val="495C3921"/>
    <w:rsid w:val="49627A2C"/>
    <w:rsid w:val="49C5638A"/>
    <w:rsid w:val="4A1B2900"/>
    <w:rsid w:val="4A282F27"/>
    <w:rsid w:val="4A305033"/>
    <w:rsid w:val="4A377596"/>
    <w:rsid w:val="4A6734F8"/>
    <w:rsid w:val="4A846136"/>
    <w:rsid w:val="4AC2370E"/>
    <w:rsid w:val="4AFA6656"/>
    <w:rsid w:val="4B027493"/>
    <w:rsid w:val="4B59472A"/>
    <w:rsid w:val="4B736CE9"/>
    <w:rsid w:val="4C4F4170"/>
    <w:rsid w:val="4CC04FFF"/>
    <w:rsid w:val="4CC21C56"/>
    <w:rsid w:val="4CD566BC"/>
    <w:rsid w:val="4D167D11"/>
    <w:rsid w:val="4D272CF4"/>
    <w:rsid w:val="4D720890"/>
    <w:rsid w:val="4D850E14"/>
    <w:rsid w:val="4DB86278"/>
    <w:rsid w:val="4DBA17C9"/>
    <w:rsid w:val="4DDB303D"/>
    <w:rsid w:val="4E1A4E54"/>
    <w:rsid w:val="4E375E91"/>
    <w:rsid w:val="4E8A0630"/>
    <w:rsid w:val="4E9F73F1"/>
    <w:rsid w:val="4EDB4171"/>
    <w:rsid w:val="4EFF47F3"/>
    <w:rsid w:val="4F0E36EE"/>
    <w:rsid w:val="4F3C27E5"/>
    <w:rsid w:val="4FD05D9D"/>
    <w:rsid w:val="500B5A66"/>
    <w:rsid w:val="502E513A"/>
    <w:rsid w:val="50614F69"/>
    <w:rsid w:val="50772E13"/>
    <w:rsid w:val="50A13603"/>
    <w:rsid w:val="50BB08AC"/>
    <w:rsid w:val="511F6252"/>
    <w:rsid w:val="514757D6"/>
    <w:rsid w:val="51502344"/>
    <w:rsid w:val="518459F7"/>
    <w:rsid w:val="51953456"/>
    <w:rsid w:val="51A25BF4"/>
    <w:rsid w:val="51A56056"/>
    <w:rsid w:val="51E1640E"/>
    <w:rsid w:val="52050BF6"/>
    <w:rsid w:val="521A0545"/>
    <w:rsid w:val="52333FF2"/>
    <w:rsid w:val="52354CAC"/>
    <w:rsid w:val="523F29E1"/>
    <w:rsid w:val="527403B0"/>
    <w:rsid w:val="52A31057"/>
    <w:rsid w:val="52E820B8"/>
    <w:rsid w:val="52F04696"/>
    <w:rsid w:val="534F5121"/>
    <w:rsid w:val="53862B5B"/>
    <w:rsid w:val="53A179C2"/>
    <w:rsid w:val="54532138"/>
    <w:rsid w:val="5475259B"/>
    <w:rsid w:val="54800255"/>
    <w:rsid w:val="548C5A06"/>
    <w:rsid w:val="54927ED4"/>
    <w:rsid w:val="549A3D65"/>
    <w:rsid w:val="54AC2BEF"/>
    <w:rsid w:val="54DC1E5E"/>
    <w:rsid w:val="54FE6DA6"/>
    <w:rsid w:val="551131B0"/>
    <w:rsid w:val="553651BD"/>
    <w:rsid w:val="554001B5"/>
    <w:rsid w:val="557A5DDB"/>
    <w:rsid w:val="55B61732"/>
    <w:rsid w:val="55C26F43"/>
    <w:rsid w:val="55EA1436"/>
    <w:rsid w:val="55FB7D8D"/>
    <w:rsid w:val="560A0F85"/>
    <w:rsid w:val="561B4342"/>
    <w:rsid w:val="561F5EFA"/>
    <w:rsid w:val="56406268"/>
    <w:rsid w:val="567E3AA1"/>
    <w:rsid w:val="569259D8"/>
    <w:rsid w:val="56E77027"/>
    <w:rsid w:val="574E3D0E"/>
    <w:rsid w:val="575E75DA"/>
    <w:rsid w:val="576F30B4"/>
    <w:rsid w:val="579E5222"/>
    <w:rsid w:val="57AB493C"/>
    <w:rsid w:val="57C623A3"/>
    <w:rsid w:val="57D45DF7"/>
    <w:rsid w:val="586E694F"/>
    <w:rsid w:val="58B33C36"/>
    <w:rsid w:val="58C406E8"/>
    <w:rsid w:val="58CB7F49"/>
    <w:rsid w:val="58FA0E7F"/>
    <w:rsid w:val="591C768A"/>
    <w:rsid w:val="59C82B57"/>
    <w:rsid w:val="59E422C1"/>
    <w:rsid w:val="5A320623"/>
    <w:rsid w:val="5A5B6ADF"/>
    <w:rsid w:val="5A8379CD"/>
    <w:rsid w:val="5A936801"/>
    <w:rsid w:val="5AD86B23"/>
    <w:rsid w:val="5ADF5E68"/>
    <w:rsid w:val="5B1620F5"/>
    <w:rsid w:val="5B6E2BDD"/>
    <w:rsid w:val="5B705A48"/>
    <w:rsid w:val="5B7076FB"/>
    <w:rsid w:val="5BD92A7D"/>
    <w:rsid w:val="5BE963E4"/>
    <w:rsid w:val="5BFF3710"/>
    <w:rsid w:val="5C011956"/>
    <w:rsid w:val="5C2512DE"/>
    <w:rsid w:val="5CE50A24"/>
    <w:rsid w:val="5D2A0D3E"/>
    <w:rsid w:val="5D346F3B"/>
    <w:rsid w:val="5D63421F"/>
    <w:rsid w:val="5DCF4FD1"/>
    <w:rsid w:val="5DD51476"/>
    <w:rsid w:val="5DF023BF"/>
    <w:rsid w:val="5E1053C3"/>
    <w:rsid w:val="5E1B50EE"/>
    <w:rsid w:val="5E222DC5"/>
    <w:rsid w:val="5E40793A"/>
    <w:rsid w:val="5EB849DD"/>
    <w:rsid w:val="5EE168F6"/>
    <w:rsid w:val="5F0B2211"/>
    <w:rsid w:val="5F1861FE"/>
    <w:rsid w:val="5F5D255C"/>
    <w:rsid w:val="5F851ACB"/>
    <w:rsid w:val="5FA20406"/>
    <w:rsid w:val="5FF46752"/>
    <w:rsid w:val="602563FD"/>
    <w:rsid w:val="606A4218"/>
    <w:rsid w:val="608D2508"/>
    <w:rsid w:val="60944EB1"/>
    <w:rsid w:val="60AD0B36"/>
    <w:rsid w:val="60DA45AA"/>
    <w:rsid w:val="61194334"/>
    <w:rsid w:val="611C7519"/>
    <w:rsid w:val="611E7376"/>
    <w:rsid w:val="612A6303"/>
    <w:rsid w:val="6150711B"/>
    <w:rsid w:val="618829D2"/>
    <w:rsid w:val="61FA01F2"/>
    <w:rsid w:val="621E1732"/>
    <w:rsid w:val="627004FF"/>
    <w:rsid w:val="62AC733A"/>
    <w:rsid w:val="62ED3076"/>
    <w:rsid w:val="62FC3469"/>
    <w:rsid w:val="631B0492"/>
    <w:rsid w:val="63842474"/>
    <w:rsid w:val="63907F46"/>
    <w:rsid w:val="63AE55D8"/>
    <w:rsid w:val="63F3590C"/>
    <w:rsid w:val="641C5849"/>
    <w:rsid w:val="6449145A"/>
    <w:rsid w:val="64695CF5"/>
    <w:rsid w:val="64BF27FD"/>
    <w:rsid w:val="64E162E7"/>
    <w:rsid w:val="65116AE4"/>
    <w:rsid w:val="651C6469"/>
    <w:rsid w:val="65AD7403"/>
    <w:rsid w:val="65B643CD"/>
    <w:rsid w:val="65B93EC4"/>
    <w:rsid w:val="65C37DF9"/>
    <w:rsid w:val="65D17212"/>
    <w:rsid w:val="65D84984"/>
    <w:rsid w:val="65EC345D"/>
    <w:rsid w:val="66CF6A7F"/>
    <w:rsid w:val="674E6422"/>
    <w:rsid w:val="6760539D"/>
    <w:rsid w:val="67715132"/>
    <w:rsid w:val="677608CB"/>
    <w:rsid w:val="679A465D"/>
    <w:rsid w:val="67D05400"/>
    <w:rsid w:val="67E521A2"/>
    <w:rsid w:val="67FA4690"/>
    <w:rsid w:val="686B4C8C"/>
    <w:rsid w:val="68744851"/>
    <w:rsid w:val="688B7329"/>
    <w:rsid w:val="691201AE"/>
    <w:rsid w:val="69177848"/>
    <w:rsid w:val="69555172"/>
    <w:rsid w:val="69644797"/>
    <w:rsid w:val="69A35634"/>
    <w:rsid w:val="69D8756C"/>
    <w:rsid w:val="6A0365ED"/>
    <w:rsid w:val="6A1107F1"/>
    <w:rsid w:val="6A586024"/>
    <w:rsid w:val="6B20274F"/>
    <w:rsid w:val="6B343FCB"/>
    <w:rsid w:val="6B3653C9"/>
    <w:rsid w:val="6B443F5B"/>
    <w:rsid w:val="6B84405E"/>
    <w:rsid w:val="6B914E24"/>
    <w:rsid w:val="6BCF03B3"/>
    <w:rsid w:val="6BE071B2"/>
    <w:rsid w:val="6C1E3833"/>
    <w:rsid w:val="6C8354C1"/>
    <w:rsid w:val="6CCB3F2B"/>
    <w:rsid w:val="6CE01E14"/>
    <w:rsid w:val="6CFB228E"/>
    <w:rsid w:val="6D2E4FFE"/>
    <w:rsid w:val="6D3A1E7F"/>
    <w:rsid w:val="6DA37C28"/>
    <w:rsid w:val="6DB75175"/>
    <w:rsid w:val="6DDB6ACB"/>
    <w:rsid w:val="6E305C1F"/>
    <w:rsid w:val="6E3C429C"/>
    <w:rsid w:val="6E4F41AD"/>
    <w:rsid w:val="6E744B75"/>
    <w:rsid w:val="6E956B83"/>
    <w:rsid w:val="6F2C7DC0"/>
    <w:rsid w:val="6F801E26"/>
    <w:rsid w:val="6F917B35"/>
    <w:rsid w:val="6FD91F7B"/>
    <w:rsid w:val="703D5464"/>
    <w:rsid w:val="70434CC7"/>
    <w:rsid w:val="70FE74DB"/>
    <w:rsid w:val="711D55B9"/>
    <w:rsid w:val="712D048D"/>
    <w:rsid w:val="712E19B8"/>
    <w:rsid w:val="71390ADE"/>
    <w:rsid w:val="713C7623"/>
    <w:rsid w:val="715D3675"/>
    <w:rsid w:val="71AF7011"/>
    <w:rsid w:val="71D42974"/>
    <w:rsid w:val="71EB5798"/>
    <w:rsid w:val="72666767"/>
    <w:rsid w:val="729834B0"/>
    <w:rsid w:val="72A53CBC"/>
    <w:rsid w:val="72B02747"/>
    <w:rsid w:val="72B16F0B"/>
    <w:rsid w:val="72CB250C"/>
    <w:rsid w:val="72D850F1"/>
    <w:rsid w:val="72EE3820"/>
    <w:rsid w:val="72FC5860"/>
    <w:rsid w:val="73643691"/>
    <w:rsid w:val="736D6D55"/>
    <w:rsid w:val="73777DA3"/>
    <w:rsid w:val="73A62559"/>
    <w:rsid w:val="73B22F25"/>
    <w:rsid w:val="73FA07A9"/>
    <w:rsid w:val="74410724"/>
    <w:rsid w:val="74532267"/>
    <w:rsid w:val="745B4249"/>
    <w:rsid w:val="7469717D"/>
    <w:rsid w:val="74AE7B3C"/>
    <w:rsid w:val="753C7CEB"/>
    <w:rsid w:val="757F0847"/>
    <w:rsid w:val="759165F0"/>
    <w:rsid w:val="75A15B8B"/>
    <w:rsid w:val="75E01EBC"/>
    <w:rsid w:val="7642304F"/>
    <w:rsid w:val="765178B0"/>
    <w:rsid w:val="765B7FFC"/>
    <w:rsid w:val="7671506A"/>
    <w:rsid w:val="767D3808"/>
    <w:rsid w:val="76A8778C"/>
    <w:rsid w:val="76E24FB9"/>
    <w:rsid w:val="772B0F78"/>
    <w:rsid w:val="77675DDD"/>
    <w:rsid w:val="77B50673"/>
    <w:rsid w:val="77EA5B34"/>
    <w:rsid w:val="785767C6"/>
    <w:rsid w:val="78590C1C"/>
    <w:rsid w:val="786328AE"/>
    <w:rsid w:val="78682A4D"/>
    <w:rsid w:val="786D1D46"/>
    <w:rsid w:val="789D69FE"/>
    <w:rsid w:val="78AE2AEB"/>
    <w:rsid w:val="78CA3C7A"/>
    <w:rsid w:val="78F40BA4"/>
    <w:rsid w:val="791541E4"/>
    <w:rsid w:val="797C68D2"/>
    <w:rsid w:val="798929BF"/>
    <w:rsid w:val="799C2885"/>
    <w:rsid w:val="7A151762"/>
    <w:rsid w:val="7A2324C7"/>
    <w:rsid w:val="7A385986"/>
    <w:rsid w:val="7A540EA3"/>
    <w:rsid w:val="7A547E63"/>
    <w:rsid w:val="7A7146C2"/>
    <w:rsid w:val="7AB10374"/>
    <w:rsid w:val="7AD65494"/>
    <w:rsid w:val="7AED71E6"/>
    <w:rsid w:val="7AF21D51"/>
    <w:rsid w:val="7B133E33"/>
    <w:rsid w:val="7B163724"/>
    <w:rsid w:val="7B4B27B0"/>
    <w:rsid w:val="7B4E757A"/>
    <w:rsid w:val="7B73402C"/>
    <w:rsid w:val="7B8316E2"/>
    <w:rsid w:val="7B84771A"/>
    <w:rsid w:val="7BB96E1F"/>
    <w:rsid w:val="7BC52679"/>
    <w:rsid w:val="7C2E5AA3"/>
    <w:rsid w:val="7CAA7887"/>
    <w:rsid w:val="7CFF6E68"/>
    <w:rsid w:val="7D18582D"/>
    <w:rsid w:val="7D1E00AF"/>
    <w:rsid w:val="7D6765E9"/>
    <w:rsid w:val="7DEC0F4F"/>
    <w:rsid w:val="7E0D795F"/>
    <w:rsid w:val="7E4A67B9"/>
    <w:rsid w:val="7E53467E"/>
    <w:rsid w:val="7E830A60"/>
    <w:rsid w:val="7F0241CA"/>
    <w:rsid w:val="7F5B7133"/>
    <w:rsid w:val="7FB73B1E"/>
    <w:rsid w:val="7FEF4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szCs w:val="22"/>
      <w:lang w:val="en-US" w:eastAsia="zh-CN" w:bidi="ar-SA"/>
    </w:rPr>
  </w:style>
  <w:style w:type="paragraph" w:styleId="3">
    <w:name w:val="heading 2"/>
    <w:basedOn w:val="1"/>
    <w:next w:val="1"/>
    <w:link w:val="25"/>
    <w:qFormat/>
    <w:uiPriority w:val="99"/>
    <w:pPr>
      <w:keepNext/>
      <w:keepLines/>
      <w:spacing w:before="260" w:after="260" w:line="413" w:lineRule="auto"/>
      <w:outlineLvl w:val="1"/>
    </w:pPr>
    <w:rPr>
      <w:rFonts w:ascii="Cambria" w:hAnsi="Cambria"/>
      <w:b/>
      <w:bCs/>
      <w:sz w:val="32"/>
      <w:szCs w:val="32"/>
    </w:rPr>
  </w:style>
  <w:style w:type="paragraph" w:styleId="2">
    <w:name w:val="heading 3"/>
    <w:basedOn w:val="1"/>
    <w:next w:val="1"/>
    <w:qFormat/>
    <w:locked/>
    <w:uiPriority w:val="0"/>
    <w:pPr>
      <w:keepNext/>
      <w:keepLines/>
      <w:spacing w:before="260" w:after="260" w:line="416" w:lineRule="auto"/>
      <w:ind w:left="0"/>
      <w:textAlignment w:val="auto"/>
      <w:outlineLvl w:val="2"/>
    </w:pPr>
    <w:rPr>
      <w:b/>
      <w:bCs/>
      <w:kern w:val="2"/>
      <w:sz w:val="32"/>
      <w:szCs w:val="32"/>
      <w:lang w:val="en-US" w:eastAsia="zh-CN"/>
    </w:rPr>
  </w:style>
  <w:style w:type="paragraph" w:styleId="4">
    <w:name w:val="heading 4"/>
    <w:basedOn w:val="1"/>
    <w:next w:val="1"/>
    <w:qFormat/>
    <w:locked/>
    <w:uiPriority w:val="0"/>
    <w:pPr>
      <w:keepNext/>
      <w:keepLines/>
      <w:spacing w:before="280" w:after="290" w:line="376" w:lineRule="auto"/>
      <w:ind w:left="0" w:firstLine="524" w:firstLineChars="187"/>
      <w:textAlignment w:val="auto"/>
      <w:outlineLvl w:val="3"/>
    </w:pPr>
    <w:rPr>
      <w:rFonts w:ascii="黑体" w:hAnsi="Arial" w:eastAsia="黑体"/>
      <w:b/>
      <w:bCs/>
      <w:kern w:val="2"/>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2"/>
    </w:rPr>
  </w:style>
  <w:style w:type="paragraph" w:styleId="6">
    <w:name w:val="caption"/>
    <w:basedOn w:val="1"/>
    <w:next w:val="1"/>
    <w:unhideWhenUsed/>
    <w:qFormat/>
    <w:locked/>
    <w:uiPriority w:val="0"/>
    <w:rPr>
      <w:rFonts w:ascii="Arial" w:hAnsi="Arial" w:eastAsia="黑体" w:cs="Arial"/>
      <w:sz w:val="20"/>
      <w:szCs w:val="20"/>
    </w:rPr>
  </w:style>
  <w:style w:type="paragraph" w:styleId="7">
    <w:name w:val="annotation text"/>
    <w:basedOn w:val="1"/>
    <w:link w:val="26"/>
    <w:qFormat/>
    <w:uiPriority w:val="99"/>
    <w:rPr>
      <w:rFonts w:ascii="Times New Roman" w:hAnsi="Times New Roman"/>
      <w:sz w:val="20"/>
      <w:szCs w:val="20"/>
    </w:rPr>
  </w:style>
  <w:style w:type="paragraph" w:styleId="8">
    <w:name w:val="Body Text"/>
    <w:basedOn w:val="1"/>
    <w:link w:val="27"/>
    <w:qFormat/>
    <w:uiPriority w:val="99"/>
    <w:pPr>
      <w:spacing w:line="360" w:lineRule="auto"/>
    </w:pPr>
    <w:rPr>
      <w:rFonts w:ascii="Times New Roman" w:hAnsi="Times New Roman"/>
      <w:sz w:val="20"/>
      <w:szCs w:val="20"/>
    </w:rPr>
  </w:style>
  <w:style w:type="paragraph" w:styleId="9">
    <w:name w:val="Body Text Indent"/>
    <w:basedOn w:val="1"/>
    <w:link w:val="28"/>
    <w:qFormat/>
    <w:uiPriority w:val="99"/>
    <w:pPr>
      <w:spacing w:line="500" w:lineRule="exact"/>
      <w:ind w:left="1588" w:leftChars="832" w:firstLine="433" w:firstLineChars="196"/>
    </w:pPr>
    <w:rPr>
      <w:rFonts w:ascii="Times New Roman" w:hAnsi="Times New Roman"/>
      <w:sz w:val="20"/>
      <w:szCs w:val="20"/>
    </w:rPr>
  </w:style>
  <w:style w:type="paragraph" w:styleId="10">
    <w:name w:val="index 4"/>
    <w:basedOn w:val="1"/>
    <w:next w:val="1"/>
    <w:semiHidden/>
    <w:qFormat/>
    <w:uiPriority w:val="0"/>
    <w:pPr>
      <w:widowControl w:val="0"/>
      <w:ind w:left="600" w:leftChars="600"/>
    </w:pPr>
    <w:rPr>
      <w:rFonts w:ascii="DFKai-SB" w:eastAsia="DFKai-SB"/>
      <w:kern w:val="2"/>
      <w:sz w:val="28"/>
      <w:szCs w:val="24"/>
      <w:lang w:eastAsia="zh-TW"/>
    </w:rPr>
  </w:style>
  <w:style w:type="paragraph" w:styleId="11">
    <w:name w:val="Plain Text"/>
    <w:basedOn w:val="1"/>
    <w:link w:val="29"/>
    <w:qFormat/>
    <w:uiPriority w:val="99"/>
    <w:pPr>
      <w:widowControl w:val="0"/>
      <w:jc w:val="both"/>
    </w:pPr>
    <w:rPr>
      <w:rFonts w:ascii="宋体" w:hAnsi="Courier New"/>
      <w:szCs w:val="21"/>
    </w:rPr>
  </w:style>
  <w:style w:type="paragraph" w:styleId="12">
    <w:name w:val="Balloon Text"/>
    <w:basedOn w:val="1"/>
    <w:link w:val="30"/>
    <w:semiHidden/>
    <w:qFormat/>
    <w:uiPriority w:val="99"/>
    <w:rPr>
      <w:rFonts w:ascii="Times New Roman" w:hAnsi="Times New Roman"/>
      <w:sz w:val="2"/>
      <w:szCs w:val="20"/>
    </w:rPr>
  </w:style>
  <w:style w:type="paragraph" w:styleId="13">
    <w:name w:val="footer"/>
    <w:basedOn w:val="1"/>
    <w:link w:val="31"/>
    <w:qFormat/>
    <w:uiPriority w:val="99"/>
    <w:pPr>
      <w:tabs>
        <w:tab w:val="center" w:pos="4153"/>
        <w:tab w:val="right" w:pos="8306"/>
      </w:tabs>
      <w:snapToGrid w:val="0"/>
    </w:pPr>
    <w:rPr>
      <w:rFonts w:ascii="Times New Roman" w:hAnsi="Times New Roman"/>
      <w:sz w:val="18"/>
      <w:szCs w:val="18"/>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Normal (Web)"/>
    <w:basedOn w:val="1"/>
    <w:qFormat/>
    <w:uiPriority w:val="99"/>
    <w:pPr>
      <w:spacing w:before="100" w:beforeAutospacing="1" w:after="100" w:afterAutospacing="1"/>
    </w:pPr>
    <w:rPr>
      <w:rFonts w:ascii="宋体" w:hAnsi="宋体" w:cs="宋体"/>
      <w:sz w:val="24"/>
      <w:szCs w:val="24"/>
    </w:rPr>
  </w:style>
  <w:style w:type="paragraph" w:styleId="18">
    <w:name w:val="Title"/>
    <w:basedOn w:val="1"/>
    <w:qFormat/>
    <w:locked/>
    <w:uiPriority w:val="0"/>
    <w:pPr>
      <w:spacing w:before="240" w:beforeLines="0" w:after="60" w:afterLines="0"/>
      <w:jc w:val="center"/>
      <w:outlineLvl w:val="0"/>
    </w:pPr>
    <w:rPr>
      <w:rFonts w:ascii="Arial" w:hAnsi="Arial" w:eastAsia="宋体" w:cs="Arial"/>
      <w:b/>
      <w:bCs/>
      <w:sz w:val="32"/>
      <w:szCs w:val="32"/>
    </w:rPr>
  </w:style>
  <w:style w:type="paragraph" w:styleId="19">
    <w:name w:val="Body Text First Indent"/>
    <w:basedOn w:val="8"/>
    <w:qFormat/>
    <w:uiPriority w:val="0"/>
    <w:pPr>
      <w:spacing w:after="120"/>
      <w:ind w:firstLine="420" w:firstLineChars="100"/>
      <w:jc w:val="both"/>
    </w:pPr>
    <w:rPr>
      <w:rFonts w:ascii="Times New Roman" w:hAnsi="Times New Roman" w:eastAsia="宋体" w:cs="Times New Roman"/>
      <w:sz w:val="21"/>
    </w:rPr>
  </w:style>
  <w:style w:type="table" w:styleId="21">
    <w:name w:val="Table Grid"/>
    <w:basedOn w:val="2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cs="Times New Roman"/>
    </w:rPr>
  </w:style>
  <w:style w:type="character" w:styleId="24">
    <w:name w:val="annotation reference"/>
    <w:basedOn w:val="22"/>
    <w:qFormat/>
    <w:uiPriority w:val="99"/>
    <w:rPr>
      <w:rFonts w:cs="Times New Roman"/>
      <w:sz w:val="21"/>
    </w:rPr>
  </w:style>
  <w:style w:type="character" w:customStyle="1" w:styleId="25">
    <w:name w:val="标题 2 Char"/>
    <w:basedOn w:val="22"/>
    <w:link w:val="3"/>
    <w:semiHidden/>
    <w:qFormat/>
    <w:locked/>
    <w:uiPriority w:val="99"/>
    <w:rPr>
      <w:rFonts w:ascii="Cambria" w:hAnsi="Cambria" w:eastAsia="宋体"/>
      <w:b/>
      <w:kern w:val="0"/>
      <w:sz w:val="32"/>
    </w:rPr>
  </w:style>
  <w:style w:type="character" w:customStyle="1" w:styleId="26">
    <w:name w:val="批注文字 Char"/>
    <w:basedOn w:val="22"/>
    <w:link w:val="7"/>
    <w:semiHidden/>
    <w:qFormat/>
    <w:locked/>
    <w:uiPriority w:val="99"/>
    <w:rPr>
      <w:kern w:val="0"/>
    </w:rPr>
  </w:style>
  <w:style w:type="character" w:customStyle="1" w:styleId="27">
    <w:name w:val="正文文本 Char"/>
    <w:basedOn w:val="22"/>
    <w:link w:val="8"/>
    <w:semiHidden/>
    <w:qFormat/>
    <w:locked/>
    <w:uiPriority w:val="99"/>
    <w:rPr>
      <w:kern w:val="0"/>
    </w:rPr>
  </w:style>
  <w:style w:type="character" w:customStyle="1" w:styleId="28">
    <w:name w:val="正文文本缩进 Char"/>
    <w:basedOn w:val="22"/>
    <w:link w:val="9"/>
    <w:semiHidden/>
    <w:qFormat/>
    <w:locked/>
    <w:uiPriority w:val="99"/>
    <w:rPr>
      <w:kern w:val="0"/>
    </w:rPr>
  </w:style>
  <w:style w:type="character" w:customStyle="1" w:styleId="29">
    <w:name w:val="纯文本 Char"/>
    <w:basedOn w:val="22"/>
    <w:link w:val="11"/>
    <w:semiHidden/>
    <w:qFormat/>
    <w:locked/>
    <w:uiPriority w:val="99"/>
    <w:rPr>
      <w:rFonts w:ascii="宋体" w:hAnsi="Courier New"/>
      <w:kern w:val="0"/>
      <w:sz w:val="21"/>
    </w:rPr>
  </w:style>
  <w:style w:type="character" w:customStyle="1" w:styleId="30">
    <w:name w:val="批注框文本 Char"/>
    <w:basedOn w:val="22"/>
    <w:link w:val="12"/>
    <w:semiHidden/>
    <w:qFormat/>
    <w:locked/>
    <w:uiPriority w:val="99"/>
    <w:rPr>
      <w:kern w:val="0"/>
      <w:sz w:val="2"/>
    </w:rPr>
  </w:style>
  <w:style w:type="character" w:customStyle="1" w:styleId="31">
    <w:name w:val="页脚 Char"/>
    <w:basedOn w:val="22"/>
    <w:link w:val="13"/>
    <w:semiHidden/>
    <w:qFormat/>
    <w:locked/>
    <w:uiPriority w:val="99"/>
    <w:rPr>
      <w:kern w:val="0"/>
      <w:sz w:val="18"/>
    </w:rPr>
  </w:style>
  <w:style w:type="character" w:customStyle="1" w:styleId="32">
    <w:name w:val="页眉 Char"/>
    <w:basedOn w:val="22"/>
    <w:link w:val="14"/>
    <w:semiHidden/>
    <w:qFormat/>
    <w:locked/>
    <w:uiPriority w:val="99"/>
    <w:rPr>
      <w:kern w:val="0"/>
      <w:sz w:val="18"/>
    </w:rPr>
  </w:style>
  <w:style w:type="paragraph" w:customStyle="1" w:styleId="33">
    <w:name w:val="样式7"/>
    <w:basedOn w:val="1"/>
    <w:qFormat/>
    <w:uiPriority w:val="0"/>
    <w:pPr>
      <w:spacing w:line="480" w:lineRule="exact"/>
      <w:jc w:val="center"/>
    </w:pPr>
    <w:rPr>
      <w:rFonts w:eastAsia="方正大标宋简体"/>
      <w:spacing w:val="6"/>
      <w:sz w:val="44"/>
    </w:rPr>
  </w:style>
  <w:style w:type="paragraph" w:customStyle="1" w:styleId="34">
    <w:name w:val="样式9 Char"/>
    <w:basedOn w:val="1"/>
    <w:qFormat/>
    <w:uiPriority w:val="99"/>
    <w:pPr>
      <w:spacing w:line="440" w:lineRule="exact"/>
      <w:ind w:firstLine="200" w:firstLineChars="200"/>
    </w:pPr>
    <w:rPr>
      <w:spacing w:val="6"/>
      <w:sz w:val="24"/>
    </w:rPr>
  </w:style>
  <w:style w:type="paragraph" w:customStyle="1" w:styleId="35">
    <w:name w:val="样式3"/>
    <w:basedOn w:val="1"/>
    <w:qFormat/>
    <w:uiPriority w:val="99"/>
    <w:pPr>
      <w:spacing w:line="480" w:lineRule="exact"/>
      <w:jc w:val="center"/>
    </w:pPr>
    <w:rPr>
      <w:rFonts w:ascii="Arial" w:hAnsi="Arial" w:eastAsia="黑体"/>
      <w:spacing w:val="6"/>
      <w:sz w:val="32"/>
    </w:rPr>
  </w:style>
  <w:style w:type="paragraph" w:customStyle="1" w:styleId="36">
    <w:name w:val="样式29"/>
    <w:basedOn w:val="34"/>
    <w:qFormat/>
    <w:uiPriority w:val="99"/>
    <w:rPr>
      <w:rFonts w:eastAsia="楷体_GB2312"/>
    </w:rPr>
  </w:style>
  <w:style w:type="paragraph" w:customStyle="1" w:styleId="37">
    <w:name w:val="标题 #21"/>
    <w:basedOn w:val="1"/>
    <w:link w:val="38"/>
    <w:qFormat/>
    <w:uiPriority w:val="99"/>
    <w:pPr>
      <w:shd w:val="clear" w:color="auto" w:fill="FFFFFF"/>
      <w:spacing w:before="900" w:after="240" w:line="240" w:lineRule="atLeast"/>
      <w:ind w:hanging="480"/>
      <w:outlineLvl w:val="1"/>
    </w:pPr>
    <w:rPr>
      <w:rFonts w:ascii="宋体" w:hAnsi="Times New Roman"/>
      <w:b/>
      <w:bCs/>
      <w:sz w:val="23"/>
      <w:szCs w:val="23"/>
    </w:rPr>
  </w:style>
  <w:style w:type="character" w:customStyle="1" w:styleId="38">
    <w:name w:val="标题 #2_"/>
    <w:link w:val="37"/>
    <w:qFormat/>
    <w:locked/>
    <w:uiPriority w:val="99"/>
    <w:rPr>
      <w:rFonts w:ascii="宋体"/>
      <w:b/>
      <w:kern w:val="0"/>
      <w:sz w:val="23"/>
    </w:rPr>
  </w:style>
  <w:style w:type="paragraph" w:customStyle="1" w:styleId="39">
    <w:name w:val="_Style 4"/>
    <w:basedOn w:val="1"/>
    <w:next w:val="1"/>
    <w:qFormat/>
    <w:uiPriority w:val="99"/>
    <w:pPr>
      <w:spacing w:beforeLines="40" w:afterLines="30"/>
      <w:jc w:val="center"/>
    </w:pPr>
    <w:rPr>
      <w:rFonts w:eastAsia="黑体"/>
      <w:sz w:val="24"/>
    </w:rPr>
  </w:style>
  <w:style w:type="paragraph" w:customStyle="1" w:styleId="40">
    <w:name w:val="List Paragraph1"/>
    <w:basedOn w:val="1"/>
    <w:qFormat/>
    <w:uiPriority w:val="99"/>
    <w:pPr>
      <w:ind w:firstLine="420" w:firstLineChars="200"/>
    </w:pPr>
  </w:style>
  <w:style w:type="paragraph" w:customStyle="1" w:styleId="41">
    <w:name w:val="No Spacing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列出段落1"/>
    <w:basedOn w:val="1"/>
    <w:unhideWhenUsed/>
    <w:qFormat/>
    <w:uiPriority w:val="99"/>
    <w:pPr>
      <w:ind w:firstLine="420" w:firstLineChars="200"/>
    </w:pPr>
  </w:style>
  <w:style w:type="paragraph" w:customStyle="1" w:styleId="43">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table" w:customStyle="1" w:styleId="44">
    <w:name w:val="Table Normal"/>
    <w:semiHidden/>
    <w:unhideWhenUsed/>
    <w:qFormat/>
    <w:uiPriority w:val="2"/>
    <w:tblPr>
      <w:tblCellMar>
        <w:top w:w="0" w:type="dxa"/>
        <w:left w:w="0" w:type="dxa"/>
        <w:bottom w:w="0" w:type="dxa"/>
        <w:right w:w="0" w:type="dxa"/>
      </w:tblCellMar>
    </w:tblPr>
  </w:style>
  <w:style w:type="paragraph" w:customStyle="1" w:styleId="45">
    <w:name w:val="1"/>
    <w:basedOn w:val="1"/>
    <w:next w:val="9"/>
    <w:qFormat/>
    <w:uiPriority w:val="0"/>
    <w:pPr>
      <w:spacing w:line="500" w:lineRule="exact"/>
      <w:ind w:left="1588" w:leftChars="832" w:firstLine="433" w:firstLineChars="196"/>
    </w:pPr>
    <w:rPr>
      <w:rFonts w:ascii="Times New Roman" w:hAnsi="Times New Roman" w:eastAsia="宋体" w:cs="Times New Roman"/>
      <w:sz w:val="24"/>
    </w:rPr>
  </w:style>
  <w:style w:type="paragraph" w:customStyle="1" w:styleId="46">
    <w:name w:val="样式6"/>
    <w:basedOn w:val="18"/>
    <w:qFormat/>
    <w:uiPriority w:val="0"/>
    <w:pPr>
      <w:widowControl/>
      <w:spacing w:line="480" w:lineRule="exact"/>
      <w:ind w:left="0"/>
      <w:jc w:val="right"/>
      <w:textAlignment w:val="auto"/>
    </w:pPr>
    <w:rPr>
      <w:rFonts w:eastAsia="黑体"/>
      <w:spacing w:val="6"/>
      <w:sz w:val="28"/>
    </w:rPr>
  </w:style>
  <w:style w:type="paragraph" w:customStyle="1" w:styleId="4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8" textRotate="1"/>
    <customShpInfo spid="_x0000_s102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3880</Words>
  <Characters>22117</Characters>
  <Lines>184</Lines>
  <Paragraphs>51</Paragraphs>
  <TotalTime>175</TotalTime>
  <ScaleCrop>false</ScaleCrop>
  <LinksUpToDate>false</LinksUpToDate>
  <CharactersWithSpaces>25946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2017-04-10T09:31:00Z</dcterms:created>
  <dc:creator>Administrator</dc:creator>
  <cp:lastModifiedBy>a</cp:lastModifiedBy>
  <cp:lastPrinted>2018-07-14T06:07:00Z</cp:lastPrinted>
  <dcterms:modified xsi:type="dcterms:W3CDTF">2019-10-24T09:11:45Z</dcterms:modified>
  <dc:title>济南市历下区城市管理局智能平台升级</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