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numPr>
          <w:ilvl w:val="0"/>
          <w:numId w:val="0"/>
        </w:numPr>
        <w:jc w:val="center"/>
        <w:rPr>
          <w:rFonts w:hint="eastAsia" w:ascii="仿宋_GB2312" w:hAnsi="仿宋_GB2312" w:eastAsia="仿宋_GB2312" w:cs="仿宋_GB2312"/>
          <w:color w:val="auto"/>
          <w:sz w:val="28"/>
          <w:szCs w:val="28"/>
          <w:highlight w:val="none"/>
        </w:rPr>
      </w:pPr>
      <w:r>
        <w:rPr>
          <w:rFonts w:hint="eastAsia" w:ascii="仿宋_GB2312" w:hAnsi="仿宋_GB2312" w:eastAsia="仿宋_GB2312" w:cs="仿宋_GB2312"/>
          <w:color w:val="auto"/>
          <w:sz w:val="28"/>
          <w:szCs w:val="28"/>
          <w:highlight w:val="none"/>
          <w:lang w:eastAsia="zh-CN"/>
        </w:rPr>
        <w:t>济南市历下区市政工程服务中心2020年历下区道路井盖专项整治工程监理项目竞争性磋商</w:t>
      </w:r>
      <w:r>
        <w:rPr>
          <w:rFonts w:hint="eastAsia" w:ascii="仿宋_GB2312" w:hAnsi="仿宋_GB2312" w:eastAsia="仿宋_GB2312" w:cs="仿宋_GB2312"/>
          <w:color w:val="auto"/>
          <w:sz w:val="28"/>
          <w:szCs w:val="28"/>
          <w:highlight w:val="none"/>
        </w:rPr>
        <w:t>公告</w:t>
      </w:r>
    </w:p>
    <w:p>
      <w:pPr>
        <w:keepNext w:val="0"/>
        <w:keepLines w:val="0"/>
        <w:pageBreakBefore w:val="0"/>
        <w:widowControl/>
        <w:numPr>
          <w:ilvl w:val="0"/>
          <w:numId w:val="1"/>
        </w:numPr>
        <w:kinsoku/>
        <w:wordWrap/>
        <w:overflowPunct/>
        <w:topLinePunct w:val="0"/>
        <w:autoSpaceDE/>
        <w:autoSpaceDN/>
        <w:bidi w:val="0"/>
        <w:adjustRightInd w:val="0"/>
        <w:snapToGrid w:val="0"/>
        <w:spacing w:line="600" w:lineRule="exact"/>
        <w:jc w:val="left"/>
        <w:textAlignment w:val="auto"/>
        <w:rPr>
          <w:rFonts w:hint="eastAsia" w:ascii="仿宋_GB2312" w:hAnsi="仿宋_GB2312" w:eastAsia="仿宋_GB2312" w:cs="仿宋_GB2312"/>
          <w:b/>
          <w:bCs/>
          <w:color w:val="auto"/>
          <w:spacing w:val="6"/>
          <w:sz w:val="24"/>
          <w:szCs w:val="24"/>
          <w:highlight w:val="none"/>
        </w:rPr>
      </w:pPr>
      <w:r>
        <w:rPr>
          <w:rFonts w:hint="eastAsia" w:ascii="仿宋_GB2312" w:hAnsi="仿宋_GB2312" w:eastAsia="仿宋_GB2312" w:cs="仿宋_GB2312"/>
          <w:b/>
          <w:bCs/>
          <w:color w:val="auto"/>
          <w:kern w:val="0"/>
          <w:sz w:val="24"/>
          <w:highlight w:val="none"/>
          <w:lang w:eastAsia="zh-CN"/>
        </w:rPr>
        <w:t>联系方式</w:t>
      </w:r>
      <w:bookmarkStart w:id="17" w:name="_GoBack"/>
      <w:bookmarkEnd w:id="17"/>
    </w:p>
    <w:p>
      <w:pPr>
        <w:keepNext w:val="0"/>
        <w:keepLines w:val="0"/>
        <w:pageBreakBefore w:val="0"/>
        <w:widowControl/>
        <w:numPr>
          <w:ilvl w:val="0"/>
          <w:numId w:val="0"/>
        </w:numPr>
        <w:kinsoku/>
        <w:wordWrap/>
        <w:overflowPunct/>
        <w:topLinePunct w:val="0"/>
        <w:autoSpaceDE/>
        <w:autoSpaceDN/>
        <w:bidi w:val="0"/>
        <w:adjustRightInd w:val="0"/>
        <w:snapToGrid w:val="0"/>
        <w:spacing w:line="600" w:lineRule="exact"/>
        <w:ind w:firstLine="480" w:firstLineChars="200"/>
        <w:jc w:val="left"/>
        <w:textAlignment w:val="auto"/>
        <w:rPr>
          <w:rFonts w:hint="eastAsia" w:ascii="仿宋_GB2312" w:hAnsi="仿宋_GB2312" w:eastAsia="仿宋_GB2312" w:cs="仿宋_GB2312"/>
          <w:bCs/>
          <w:color w:val="auto"/>
          <w:spacing w:val="6"/>
          <w:sz w:val="24"/>
          <w:szCs w:val="24"/>
          <w:highlight w:val="none"/>
        </w:rPr>
      </w:pPr>
      <w:r>
        <w:rPr>
          <w:rFonts w:hint="eastAsia" w:ascii="仿宋_GB2312" w:hAnsi="仿宋_GB2312" w:eastAsia="仿宋_GB2312" w:cs="仿宋_GB2312"/>
          <w:b w:val="0"/>
          <w:bCs w:val="0"/>
          <w:color w:val="auto"/>
          <w:kern w:val="0"/>
          <w:sz w:val="24"/>
          <w:highlight w:val="none"/>
        </w:rPr>
        <w:t>采购人：</w:t>
      </w:r>
      <w:r>
        <w:rPr>
          <w:rFonts w:hint="eastAsia" w:ascii="宋体" w:hAnsi="宋体" w:eastAsia="宋体" w:cs="宋体"/>
          <w:color w:val="auto"/>
          <w:kern w:val="2"/>
          <w:sz w:val="24"/>
          <w:szCs w:val="24"/>
          <w:highlight w:val="none"/>
          <w:lang w:val="en-US" w:eastAsia="zh-CN" w:bidi="ar"/>
        </w:rPr>
        <w:t>济</w:t>
      </w:r>
      <w:r>
        <w:rPr>
          <w:rFonts w:hint="eastAsia" w:ascii="仿宋_GB2312" w:hAnsi="仿宋_GB2312" w:eastAsia="仿宋_GB2312" w:cs="仿宋_GB2312"/>
          <w:color w:val="auto"/>
          <w:kern w:val="2"/>
          <w:sz w:val="24"/>
          <w:szCs w:val="24"/>
          <w:highlight w:val="none"/>
          <w:lang w:val="en-US" w:eastAsia="zh-CN" w:bidi="ar"/>
        </w:rPr>
        <w:t>南市历下区市政工程服务中心</w:t>
      </w:r>
    </w:p>
    <w:p>
      <w:pPr>
        <w:keepNext w:val="0"/>
        <w:keepLines w:val="0"/>
        <w:pageBreakBefore w:val="0"/>
        <w:widowControl/>
        <w:tabs>
          <w:tab w:val="left" w:pos="1060"/>
        </w:tabs>
        <w:kinsoku/>
        <w:wordWrap/>
        <w:overflowPunct/>
        <w:topLinePunct w:val="0"/>
        <w:autoSpaceDE/>
        <w:autoSpaceDN/>
        <w:bidi w:val="0"/>
        <w:spacing w:line="600" w:lineRule="exact"/>
        <w:ind w:firstLine="480" w:firstLineChars="200"/>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rPr>
        <w:t>地  址：</w:t>
      </w:r>
      <w:r>
        <w:rPr>
          <w:rFonts w:hint="eastAsia" w:ascii="仿宋_GB2312" w:hAnsi="仿宋_GB2312" w:eastAsia="仿宋_GB2312" w:cs="仿宋_GB2312"/>
          <w:color w:val="auto"/>
          <w:kern w:val="2"/>
          <w:sz w:val="24"/>
          <w:szCs w:val="24"/>
          <w:highlight w:val="none"/>
          <w:lang w:val="en-US" w:eastAsia="zh-CN" w:bidi="ar"/>
        </w:rPr>
        <w:t>济南市历下区历山路102号</w:t>
      </w:r>
    </w:p>
    <w:p>
      <w:pPr>
        <w:keepNext w:val="0"/>
        <w:keepLines w:val="0"/>
        <w:pageBreakBefore w:val="0"/>
        <w:widowControl/>
        <w:kinsoku/>
        <w:wordWrap/>
        <w:overflowPunct/>
        <w:topLinePunct w:val="0"/>
        <w:autoSpaceDE/>
        <w:autoSpaceDN/>
        <w:bidi w:val="0"/>
        <w:spacing w:line="600" w:lineRule="exact"/>
        <w:ind w:firstLine="480" w:firstLineChars="200"/>
        <w:textAlignment w:val="auto"/>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rPr>
        <w:t>联系人：</w:t>
      </w:r>
      <w:r>
        <w:rPr>
          <w:rFonts w:hint="eastAsia" w:ascii="仿宋_GB2312" w:hAnsi="仿宋_GB2312" w:eastAsia="仿宋_GB2312" w:cs="仿宋_GB2312"/>
          <w:color w:val="auto"/>
          <w:kern w:val="2"/>
          <w:sz w:val="24"/>
          <w:szCs w:val="24"/>
          <w:highlight w:val="none"/>
          <w:lang w:val="en-US" w:eastAsia="zh-CN"/>
        </w:rPr>
        <w:t>王敏</w:t>
      </w:r>
      <w:r>
        <w:rPr>
          <w:rFonts w:hint="eastAsia" w:ascii="仿宋_GB2312" w:hAnsi="仿宋_GB2312" w:eastAsia="仿宋_GB2312" w:cs="仿宋_GB2312"/>
          <w:color w:val="auto"/>
          <w:sz w:val="24"/>
          <w:szCs w:val="24"/>
          <w:highlight w:val="none"/>
          <w:lang w:val="en-US" w:eastAsia="zh-CN"/>
        </w:rPr>
        <w:t xml:space="preserve">   </w:t>
      </w:r>
      <w:r>
        <w:rPr>
          <w:rFonts w:hint="eastAsia" w:ascii="仿宋_GB2312" w:hAnsi="仿宋_GB2312" w:eastAsia="仿宋_GB2312" w:cs="仿宋_GB2312"/>
          <w:color w:val="auto"/>
          <w:sz w:val="24"/>
          <w:szCs w:val="24"/>
          <w:highlight w:val="none"/>
        </w:rPr>
        <w:t xml:space="preserve">     联系方式：</w:t>
      </w:r>
      <w:r>
        <w:rPr>
          <w:rFonts w:hint="eastAsia" w:ascii="仿宋_GB2312" w:hAnsi="仿宋_GB2312" w:eastAsia="仿宋_GB2312" w:cs="仿宋_GB2312"/>
          <w:color w:val="auto"/>
          <w:kern w:val="2"/>
          <w:sz w:val="24"/>
          <w:szCs w:val="24"/>
          <w:highlight w:val="none"/>
          <w:lang w:val="en-US" w:eastAsia="zh-CN"/>
        </w:rPr>
        <w:t>0531-67862729</w:t>
      </w:r>
      <w:r>
        <w:rPr>
          <w:rFonts w:hint="eastAsia" w:ascii="仿宋_GB2312" w:hAnsi="仿宋_GB2312" w:eastAsia="仿宋_GB2312" w:cs="仿宋_GB2312"/>
          <w:color w:val="auto"/>
          <w:sz w:val="24"/>
          <w:szCs w:val="24"/>
          <w:highlight w:val="none"/>
          <w:lang w:val="en-US" w:eastAsia="zh-CN"/>
        </w:rPr>
        <w:t xml:space="preserve">  </w:t>
      </w:r>
    </w:p>
    <w:p>
      <w:pPr>
        <w:keepNext w:val="0"/>
        <w:keepLines w:val="0"/>
        <w:pageBreakBefore w:val="0"/>
        <w:widowControl/>
        <w:kinsoku/>
        <w:wordWrap/>
        <w:overflowPunct/>
        <w:topLinePunct w:val="0"/>
        <w:autoSpaceDE/>
        <w:autoSpaceDN/>
        <w:bidi w:val="0"/>
        <w:spacing w:line="600" w:lineRule="exact"/>
        <w:ind w:firstLine="480" w:firstLineChars="200"/>
        <w:textAlignment w:val="auto"/>
        <w:rPr>
          <w:rFonts w:hint="eastAsia" w:ascii="仿宋_GB2312" w:hAnsi="仿宋_GB2312" w:eastAsia="仿宋_GB2312" w:cs="仿宋_GB2312"/>
          <w:color w:val="auto"/>
          <w:sz w:val="24"/>
          <w:szCs w:val="22"/>
          <w:highlight w:val="none"/>
        </w:rPr>
      </w:pPr>
      <w:r>
        <w:rPr>
          <w:rFonts w:hint="eastAsia" w:ascii="仿宋_GB2312" w:hAnsi="仿宋_GB2312" w:eastAsia="仿宋_GB2312" w:cs="仿宋_GB2312"/>
          <w:color w:val="auto"/>
          <w:sz w:val="24"/>
          <w:highlight w:val="none"/>
        </w:rPr>
        <w:t>采购代理机构：山东蓝盾招标代理有限公司</w:t>
      </w:r>
    </w:p>
    <w:p>
      <w:pPr>
        <w:keepNext w:val="0"/>
        <w:keepLines w:val="0"/>
        <w:pageBreakBefore w:val="0"/>
        <w:widowControl/>
        <w:kinsoku/>
        <w:wordWrap/>
        <w:overflowPunct/>
        <w:topLinePunct w:val="0"/>
        <w:autoSpaceDE/>
        <w:autoSpaceDN/>
        <w:bidi w:val="0"/>
        <w:spacing w:line="600" w:lineRule="exact"/>
        <w:ind w:firstLine="480" w:firstLineChars="200"/>
        <w:textAlignment w:val="auto"/>
        <w:rPr>
          <w:rFonts w:hint="eastAsia" w:ascii="仿宋_GB2312" w:hAnsi="仿宋_GB2312" w:eastAsia="仿宋_GB2312" w:cs="仿宋_GB2312"/>
          <w:color w:val="auto"/>
          <w:sz w:val="24"/>
          <w:szCs w:val="22"/>
          <w:highlight w:val="none"/>
        </w:rPr>
      </w:pPr>
      <w:r>
        <w:rPr>
          <w:rFonts w:hint="eastAsia" w:ascii="仿宋_GB2312" w:hAnsi="仿宋_GB2312" w:eastAsia="仿宋_GB2312" w:cs="仿宋_GB2312"/>
          <w:color w:val="auto"/>
          <w:sz w:val="24"/>
          <w:szCs w:val="22"/>
          <w:highlight w:val="none"/>
        </w:rPr>
        <w:t>地  址：济南市高新区工业南路59号中铁财智中心6号楼15楼</w:t>
      </w:r>
    </w:p>
    <w:p>
      <w:pPr>
        <w:keepNext w:val="0"/>
        <w:keepLines w:val="0"/>
        <w:pageBreakBefore w:val="0"/>
        <w:widowControl/>
        <w:kinsoku/>
        <w:wordWrap/>
        <w:overflowPunct/>
        <w:topLinePunct w:val="0"/>
        <w:autoSpaceDE/>
        <w:autoSpaceDN/>
        <w:bidi w:val="0"/>
        <w:spacing w:line="600" w:lineRule="exact"/>
        <w:ind w:firstLine="480" w:firstLineChars="200"/>
        <w:textAlignment w:val="auto"/>
        <w:rPr>
          <w:rFonts w:hint="eastAsia" w:ascii="仿宋_GB2312" w:hAnsi="仿宋_GB2312" w:eastAsia="仿宋_GB2312" w:cs="仿宋_GB2312"/>
          <w:color w:val="auto"/>
          <w:sz w:val="24"/>
          <w:szCs w:val="22"/>
          <w:highlight w:val="none"/>
          <w:lang w:val="en-US" w:eastAsia="zh-CN"/>
        </w:rPr>
      </w:pPr>
      <w:r>
        <w:rPr>
          <w:rFonts w:hint="eastAsia" w:ascii="仿宋_GB2312" w:hAnsi="仿宋_GB2312" w:eastAsia="仿宋_GB2312" w:cs="仿宋_GB2312"/>
          <w:color w:val="auto"/>
          <w:sz w:val="24"/>
          <w:szCs w:val="22"/>
          <w:highlight w:val="none"/>
        </w:rPr>
        <w:t>联系人：</w:t>
      </w:r>
      <w:r>
        <w:rPr>
          <w:rFonts w:hint="eastAsia" w:ascii="仿宋_GB2312" w:hAnsi="仿宋_GB2312" w:eastAsia="仿宋_GB2312" w:cs="仿宋_GB2312"/>
          <w:color w:val="auto"/>
          <w:sz w:val="24"/>
          <w:szCs w:val="22"/>
          <w:highlight w:val="none"/>
          <w:lang w:val="en-US" w:eastAsia="zh-CN"/>
        </w:rPr>
        <w:t>仇长龙</w:t>
      </w:r>
    </w:p>
    <w:p>
      <w:pPr>
        <w:keepNext w:val="0"/>
        <w:keepLines w:val="0"/>
        <w:pageBreakBefore w:val="0"/>
        <w:widowControl/>
        <w:kinsoku/>
        <w:wordWrap/>
        <w:overflowPunct/>
        <w:topLinePunct w:val="0"/>
        <w:autoSpaceDE/>
        <w:autoSpaceDN/>
        <w:bidi w:val="0"/>
        <w:spacing w:line="600" w:lineRule="exact"/>
        <w:ind w:firstLine="480" w:firstLineChars="200"/>
        <w:textAlignment w:val="auto"/>
        <w:rPr>
          <w:rFonts w:hint="default"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szCs w:val="22"/>
          <w:highlight w:val="none"/>
        </w:rPr>
        <w:t>联系方式</w:t>
      </w:r>
      <w:r>
        <w:rPr>
          <w:rFonts w:hint="eastAsia" w:ascii="仿宋_GB2312" w:hAnsi="仿宋_GB2312" w:eastAsia="仿宋_GB2312" w:cs="仿宋_GB2312"/>
          <w:color w:val="auto"/>
          <w:sz w:val="24"/>
          <w:szCs w:val="22"/>
          <w:highlight w:val="none"/>
          <w:lang w:eastAsia="zh-CN"/>
        </w:rPr>
        <w:t>：</w:t>
      </w:r>
      <w:r>
        <w:rPr>
          <w:rFonts w:hint="eastAsia" w:ascii="仿宋_GB2312" w:hAnsi="仿宋_GB2312" w:eastAsia="仿宋_GB2312" w:cs="仿宋_GB2312"/>
          <w:color w:val="auto"/>
          <w:sz w:val="24"/>
          <w:szCs w:val="22"/>
          <w:highlight w:val="none"/>
        </w:rPr>
        <w:t>185960986</w:t>
      </w:r>
      <w:r>
        <w:rPr>
          <w:rFonts w:hint="eastAsia" w:ascii="仿宋_GB2312" w:hAnsi="仿宋_GB2312" w:eastAsia="仿宋_GB2312" w:cs="仿宋_GB2312"/>
          <w:color w:val="auto"/>
          <w:sz w:val="24"/>
          <w:szCs w:val="22"/>
          <w:highlight w:val="none"/>
          <w:lang w:val="en-US" w:eastAsia="zh-CN"/>
        </w:rPr>
        <w:t>96</w:t>
      </w:r>
    </w:p>
    <w:p>
      <w:pPr>
        <w:keepNext w:val="0"/>
        <w:keepLines w:val="0"/>
        <w:pageBreakBefore w:val="0"/>
        <w:widowControl/>
        <w:numPr>
          <w:ilvl w:val="0"/>
          <w:numId w:val="0"/>
        </w:numPr>
        <w:kinsoku/>
        <w:wordWrap/>
        <w:overflowPunct/>
        <w:topLinePunct w:val="0"/>
        <w:autoSpaceDE/>
        <w:autoSpaceDN/>
        <w:bidi w:val="0"/>
        <w:adjustRightInd w:val="0"/>
        <w:snapToGrid w:val="0"/>
        <w:spacing w:line="600" w:lineRule="exact"/>
        <w:jc w:val="left"/>
        <w:textAlignment w:val="auto"/>
        <w:rPr>
          <w:rFonts w:hint="eastAsia" w:ascii="仿宋_GB2312" w:hAnsi="仿宋_GB2312" w:eastAsia="仿宋_GB2312" w:cs="仿宋_GB2312"/>
          <w:color w:val="auto"/>
          <w:sz w:val="24"/>
          <w:szCs w:val="22"/>
          <w:highlight w:val="none"/>
          <w:lang w:eastAsia="zh-CN"/>
        </w:rPr>
      </w:pPr>
      <w:r>
        <w:rPr>
          <w:rFonts w:hint="eastAsia" w:ascii="仿宋_GB2312" w:hAnsi="仿宋_GB2312" w:eastAsia="仿宋_GB2312" w:cs="仿宋_GB2312"/>
          <w:b/>
          <w:bCs w:val="0"/>
          <w:color w:val="auto"/>
          <w:spacing w:val="6"/>
          <w:sz w:val="24"/>
          <w:highlight w:val="none"/>
          <w:lang w:eastAsia="zh-CN"/>
        </w:rPr>
        <w:t>二、</w:t>
      </w:r>
      <w:r>
        <w:rPr>
          <w:rFonts w:hint="eastAsia" w:ascii="仿宋_GB2312" w:hAnsi="仿宋_GB2312" w:eastAsia="仿宋_GB2312" w:cs="仿宋_GB2312"/>
          <w:b/>
          <w:bCs w:val="0"/>
          <w:color w:val="auto"/>
          <w:spacing w:val="6"/>
          <w:sz w:val="24"/>
          <w:highlight w:val="none"/>
        </w:rPr>
        <w:t>采购项目名称：</w:t>
      </w:r>
      <w:r>
        <w:rPr>
          <w:rFonts w:hint="eastAsia" w:ascii="仿宋_GB2312" w:hAnsi="仿宋_GB2312" w:eastAsia="仿宋_GB2312" w:cs="仿宋_GB2312"/>
          <w:b w:val="0"/>
          <w:bCs w:val="0"/>
          <w:color w:val="auto"/>
          <w:sz w:val="24"/>
          <w:szCs w:val="24"/>
          <w:highlight w:val="none"/>
          <w:lang w:eastAsia="zh-CN"/>
        </w:rPr>
        <w:t>济南市历下区市政工程服务中心2020年历下区道路井盖专项整治工程监理项目</w:t>
      </w:r>
    </w:p>
    <w:p>
      <w:pPr>
        <w:keepNext w:val="0"/>
        <w:keepLines w:val="0"/>
        <w:pageBreakBefore w:val="0"/>
        <w:widowControl/>
        <w:kinsoku/>
        <w:wordWrap/>
        <w:overflowPunct/>
        <w:topLinePunct w:val="0"/>
        <w:autoSpaceDE/>
        <w:autoSpaceDN/>
        <w:bidi w:val="0"/>
        <w:spacing w:line="600" w:lineRule="exact"/>
        <w:ind w:firstLine="480" w:firstLineChars="200"/>
        <w:textAlignment w:val="auto"/>
        <w:rPr>
          <w:rFonts w:hint="eastAsia" w:ascii="仿宋_GB2312" w:hAnsi="仿宋_GB2312" w:eastAsia="仿宋_GB2312" w:cs="仿宋_GB2312"/>
          <w:color w:val="auto"/>
          <w:sz w:val="24"/>
          <w:szCs w:val="22"/>
          <w:highlight w:val="none"/>
          <w:lang w:eastAsia="zh-CN"/>
        </w:rPr>
      </w:pPr>
      <w:r>
        <w:rPr>
          <w:rFonts w:hint="eastAsia" w:ascii="仿宋_GB2312" w:hAnsi="仿宋_GB2312" w:eastAsia="仿宋_GB2312" w:cs="仿宋_GB2312"/>
          <w:color w:val="auto"/>
          <w:sz w:val="24"/>
          <w:szCs w:val="22"/>
          <w:highlight w:val="none"/>
        </w:rPr>
        <w:t>项目编号：</w:t>
      </w:r>
      <w:r>
        <w:rPr>
          <w:rFonts w:hint="eastAsia" w:ascii="仿宋_GB2312" w:hAnsi="仿宋_GB2312" w:eastAsia="仿宋_GB2312" w:cs="仿宋_GB2312"/>
          <w:color w:val="auto"/>
          <w:sz w:val="24"/>
          <w:szCs w:val="22"/>
          <w:highlight w:val="none"/>
          <w:lang w:eastAsia="zh-CN"/>
        </w:rPr>
        <w:t>SDGP370102202002000082</w:t>
      </w:r>
    </w:p>
    <w:p>
      <w:pPr>
        <w:keepNext w:val="0"/>
        <w:keepLines w:val="0"/>
        <w:pageBreakBefore w:val="0"/>
        <w:widowControl/>
        <w:numPr>
          <w:ilvl w:val="0"/>
          <w:numId w:val="0"/>
        </w:numPr>
        <w:kinsoku/>
        <w:wordWrap/>
        <w:overflowPunct/>
        <w:topLinePunct w:val="0"/>
        <w:autoSpaceDE/>
        <w:autoSpaceDN/>
        <w:bidi w:val="0"/>
        <w:spacing w:line="600" w:lineRule="exac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b/>
          <w:bCs/>
          <w:color w:val="auto"/>
          <w:sz w:val="24"/>
          <w:highlight w:val="none"/>
          <w:lang w:eastAsia="zh-CN"/>
        </w:rPr>
        <w:t>三、</w:t>
      </w:r>
      <w:r>
        <w:rPr>
          <w:rFonts w:hint="eastAsia" w:ascii="仿宋_GB2312" w:hAnsi="仿宋_GB2312" w:eastAsia="仿宋_GB2312" w:cs="仿宋_GB2312"/>
          <w:b/>
          <w:bCs/>
          <w:color w:val="auto"/>
          <w:sz w:val="24"/>
          <w:highlight w:val="none"/>
        </w:rPr>
        <w:t>采购项目分包情况：  </w:t>
      </w:r>
      <w:r>
        <w:rPr>
          <w:rFonts w:hint="eastAsia" w:ascii="仿宋_GB2312" w:hAnsi="仿宋_GB2312" w:eastAsia="仿宋_GB2312" w:cs="仿宋_GB2312"/>
          <w:color w:val="auto"/>
          <w:sz w:val="24"/>
          <w:highlight w:val="none"/>
        </w:rPr>
        <w:t>      </w:t>
      </w:r>
      <w:r>
        <w:rPr>
          <w:rFonts w:hint="eastAsia" w:ascii="仿宋_GB2312" w:hAnsi="仿宋_GB2312" w:eastAsia="仿宋_GB2312" w:cs="仿宋_GB2312"/>
          <w:color w:val="auto"/>
          <w:sz w:val="24"/>
          <w:szCs w:val="24"/>
          <w:highlight w:val="none"/>
        </w:rPr>
        <w:t> </w:t>
      </w:r>
    </w:p>
    <w:tbl>
      <w:tblPr>
        <w:tblStyle w:val="7"/>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92"/>
        <w:gridCol w:w="1260"/>
        <w:gridCol w:w="465"/>
        <w:gridCol w:w="750"/>
        <w:gridCol w:w="6669"/>
        <w:gridCol w:w="118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49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line="600" w:lineRule="exact"/>
              <w:jc w:val="center"/>
              <w:textAlignment w:val="auto"/>
              <w:outlineLvl w:val="9"/>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标包</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line="600" w:lineRule="exact"/>
              <w:jc w:val="center"/>
              <w:textAlignment w:val="auto"/>
              <w:outlineLvl w:val="9"/>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项目名称</w:t>
            </w:r>
          </w:p>
        </w:tc>
        <w:tc>
          <w:tcPr>
            <w:tcW w:w="46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line="600" w:lineRule="exact"/>
              <w:jc w:val="center"/>
              <w:textAlignment w:val="auto"/>
              <w:outlineLvl w:val="9"/>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数量</w:t>
            </w:r>
          </w:p>
        </w:tc>
        <w:tc>
          <w:tcPr>
            <w:tcW w:w="75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line="600" w:lineRule="exact"/>
              <w:jc w:val="center"/>
              <w:textAlignment w:val="auto"/>
              <w:outlineLvl w:val="9"/>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用途</w:t>
            </w:r>
          </w:p>
        </w:tc>
        <w:tc>
          <w:tcPr>
            <w:tcW w:w="666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line="600" w:lineRule="exact"/>
              <w:jc w:val="center"/>
              <w:textAlignment w:val="auto"/>
              <w:outlineLvl w:val="9"/>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供应商资格要求</w:t>
            </w:r>
          </w:p>
        </w:tc>
        <w:tc>
          <w:tcPr>
            <w:tcW w:w="118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line="600" w:lineRule="exact"/>
              <w:jc w:val="center"/>
              <w:textAlignment w:val="auto"/>
              <w:outlineLvl w:val="9"/>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本项目预算金额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9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line="600" w:lineRule="exact"/>
              <w:jc w:val="center"/>
              <w:textAlignment w:val="auto"/>
              <w:outlineLvl w:val="9"/>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val="en-US" w:eastAsia="zh-CN"/>
              </w:rPr>
              <w:t>A</w:t>
            </w:r>
          </w:p>
        </w:tc>
        <w:tc>
          <w:tcPr>
            <w:tcW w:w="126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line="600" w:lineRule="exact"/>
              <w:jc w:val="center"/>
              <w:textAlignment w:val="auto"/>
              <w:outlineLvl w:val="9"/>
              <w:rPr>
                <w:rFonts w:hint="eastAsia" w:ascii="仿宋_GB2312" w:hAnsi="仿宋_GB2312" w:eastAsia="仿宋_GB2312" w:cs="仿宋_GB2312"/>
                <w:color w:val="auto"/>
                <w:kern w:val="2"/>
                <w:sz w:val="24"/>
                <w:szCs w:val="24"/>
                <w:highlight w:val="none"/>
                <w:lang w:eastAsia="zh-CN"/>
              </w:rPr>
            </w:pPr>
            <w:r>
              <w:rPr>
                <w:rFonts w:hint="eastAsia" w:ascii="仿宋_GB2312" w:hAnsi="仿宋_GB2312" w:eastAsia="仿宋_GB2312" w:cs="仿宋_GB2312"/>
                <w:color w:val="auto"/>
                <w:sz w:val="24"/>
                <w:szCs w:val="24"/>
                <w:highlight w:val="none"/>
                <w:lang w:eastAsia="zh-CN"/>
              </w:rPr>
              <w:t>济南市历下区市政工程服务中心2020年历下区道路井盖专项整治工程监理项目</w:t>
            </w:r>
          </w:p>
        </w:tc>
        <w:tc>
          <w:tcPr>
            <w:tcW w:w="465" w:type="dxa"/>
            <w:tcBorders>
              <w:top w:val="single" w:color="auto" w:sz="4" w:space="0"/>
              <w:left w:val="single" w:color="auto" w:sz="4" w:space="0"/>
              <w:bottom w:val="single" w:color="auto" w:sz="4" w:space="0"/>
              <w:right w:val="single" w:color="auto" w:sz="4" w:space="0"/>
            </w:tcBorders>
            <w:noWrap w:val="0"/>
            <w:vAlign w:val="center"/>
          </w:tcPr>
          <w:p>
            <w:pPr>
              <w:pStyle w:val="5"/>
              <w:keepNext w:val="0"/>
              <w:keepLines w:val="0"/>
              <w:pageBreakBefore w:val="0"/>
              <w:kinsoku/>
              <w:wordWrap/>
              <w:overflowPunct/>
              <w:topLinePunct w:val="0"/>
              <w:autoSpaceDE/>
              <w:autoSpaceDN/>
              <w:bidi w:val="0"/>
              <w:spacing w:before="0" w:beforeAutospacing="0" w:after="0" w:afterAutospacing="0" w:line="600" w:lineRule="exact"/>
              <w:jc w:val="center"/>
              <w:textAlignment w:val="auto"/>
              <w:outlineLvl w:val="9"/>
              <w:rPr>
                <w:rFonts w:hint="eastAsia" w:ascii="仿宋_GB2312" w:hAnsi="仿宋_GB2312" w:eastAsia="仿宋_GB2312" w:cs="仿宋_GB2312"/>
                <w:color w:val="auto"/>
                <w:kern w:val="2"/>
                <w:sz w:val="24"/>
                <w:szCs w:val="24"/>
                <w:highlight w:val="none"/>
                <w:lang w:val="en-US" w:eastAsia="zh-CN"/>
              </w:rPr>
            </w:pPr>
            <w:r>
              <w:rPr>
                <w:rFonts w:hint="eastAsia" w:ascii="仿宋_GB2312" w:hAnsi="仿宋_GB2312" w:eastAsia="仿宋_GB2312" w:cs="仿宋_GB2312"/>
                <w:color w:val="auto"/>
                <w:kern w:val="2"/>
                <w:sz w:val="24"/>
                <w:szCs w:val="24"/>
                <w:highlight w:val="none"/>
                <w:lang w:val="en-US" w:eastAsia="zh-CN"/>
              </w:rPr>
              <w:t>1</w:t>
            </w:r>
          </w:p>
        </w:tc>
        <w:tc>
          <w:tcPr>
            <w:tcW w:w="750" w:type="dxa"/>
            <w:tcBorders>
              <w:top w:val="single" w:color="auto" w:sz="4" w:space="0"/>
              <w:left w:val="single" w:color="auto" w:sz="4" w:space="0"/>
              <w:bottom w:val="single" w:color="auto" w:sz="4" w:space="0"/>
              <w:right w:val="single" w:color="auto" w:sz="4" w:space="0"/>
            </w:tcBorders>
            <w:noWrap w:val="0"/>
            <w:vAlign w:val="center"/>
          </w:tcPr>
          <w:p>
            <w:pPr>
              <w:pStyle w:val="5"/>
              <w:keepNext w:val="0"/>
              <w:keepLines w:val="0"/>
              <w:pageBreakBefore w:val="0"/>
              <w:kinsoku/>
              <w:wordWrap/>
              <w:overflowPunct/>
              <w:topLinePunct w:val="0"/>
              <w:autoSpaceDE/>
              <w:autoSpaceDN/>
              <w:bidi w:val="0"/>
              <w:spacing w:before="0" w:beforeAutospacing="0" w:after="0" w:afterAutospacing="0" w:line="600" w:lineRule="exact"/>
              <w:jc w:val="center"/>
              <w:textAlignment w:val="auto"/>
              <w:outlineLvl w:val="9"/>
              <w:rPr>
                <w:rFonts w:hint="eastAsia" w:ascii="仿宋_GB2312" w:hAnsi="仿宋_GB2312" w:eastAsia="仿宋_GB2312" w:cs="仿宋_GB2312"/>
                <w:color w:val="auto"/>
                <w:kern w:val="2"/>
                <w:sz w:val="24"/>
                <w:szCs w:val="24"/>
                <w:highlight w:val="none"/>
              </w:rPr>
            </w:pPr>
            <w:r>
              <w:rPr>
                <w:rFonts w:hint="eastAsia" w:ascii="仿宋_GB2312" w:hAnsi="仿宋_GB2312" w:eastAsia="仿宋_GB2312" w:cs="仿宋_GB2312"/>
                <w:color w:val="auto"/>
                <w:sz w:val="24"/>
                <w:szCs w:val="24"/>
                <w:highlight w:val="none"/>
              </w:rPr>
              <w:t>详见</w:t>
            </w:r>
            <w:r>
              <w:rPr>
                <w:rFonts w:hint="eastAsia" w:ascii="仿宋_GB2312" w:hAnsi="仿宋_GB2312" w:eastAsia="仿宋_GB2312" w:cs="仿宋_GB2312"/>
                <w:color w:val="auto"/>
                <w:sz w:val="24"/>
                <w:szCs w:val="24"/>
                <w:highlight w:val="none"/>
                <w:lang w:eastAsia="zh-CN"/>
              </w:rPr>
              <w:t>竞争性磋商文件</w:t>
            </w:r>
          </w:p>
        </w:tc>
        <w:tc>
          <w:tcPr>
            <w:tcW w:w="666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numPr>
                <w:ilvl w:val="0"/>
                <w:numId w:val="2"/>
              </w:numPr>
              <w:kinsoku/>
              <w:wordWrap/>
              <w:overflowPunct/>
              <w:topLinePunct w:val="0"/>
              <w:autoSpaceDE/>
              <w:autoSpaceDN/>
              <w:bidi w:val="0"/>
              <w:adjustRightInd w:val="0"/>
              <w:spacing w:line="600" w:lineRule="exact"/>
              <w:textAlignment w:val="auto"/>
              <w:rPr>
                <w:rFonts w:hint="eastAsia" w:ascii="仿宋_GB2312" w:hAnsi="仿宋_GB2312" w:eastAsia="仿宋_GB2312" w:cs="仿宋_GB2312"/>
                <w:color w:val="auto"/>
                <w:sz w:val="24"/>
                <w:highlight w:val="none"/>
                <w:lang w:bidi="ar"/>
              </w:rPr>
            </w:pPr>
            <w:r>
              <w:rPr>
                <w:rFonts w:hint="eastAsia" w:ascii="仿宋_GB2312" w:hAnsi="仿宋_GB2312" w:eastAsia="仿宋_GB2312" w:cs="仿宋_GB2312"/>
                <w:color w:val="auto"/>
                <w:sz w:val="24"/>
                <w:highlight w:val="none"/>
                <w:lang w:bidi="ar"/>
              </w:rPr>
              <w:t>投标单位应符合《中华人民共和国政府采购法》第二十二条规定；</w:t>
            </w:r>
          </w:p>
          <w:p>
            <w:pPr>
              <w:keepNext w:val="0"/>
              <w:keepLines w:val="0"/>
              <w:pageBreakBefore w:val="0"/>
              <w:numPr>
                <w:ilvl w:val="0"/>
                <w:numId w:val="2"/>
              </w:numPr>
              <w:kinsoku/>
              <w:wordWrap/>
              <w:overflowPunct/>
              <w:topLinePunct w:val="0"/>
              <w:autoSpaceDE/>
              <w:autoSpaceDN/>
              <w:bidi w:val="0"/>
              <w:adjustRightInd w:val="0"/>
              <w:spacing w:line="600" w:lineRule="exact"/>
              <w:ind w:left="0" w:leftChars="0" w:firstLine="0" w:firstLineChars="0"/>
              <w:textAlignment w:val="auto"/>
              <w:rPr>
                <w:rFonts w:hint="eastAsia" w:ascii="仿宋_GB2312" w:hAnsi="仿宋_GB2312" w:eastAsia="仿宋_GB2312" w:cs="仿宋_GB2312"/>
                <w:color w:val="auto"/>
                <w:sz w:val="24"/>
                <w:highlight w:val="none"/>
                <w:lang w:val="en-US" w:eastAsia="zh-CN" w:bidi="ar"/>
              </w:rPr>
            </w:pPr>
            <w:r>
              <w:rPr>
                <w:rFonts w:hint="eastAsia" w:ascii="仿宋_GB2312" w:hAnsi="仿宋_GB2312" w:eastAsia="仿宋_GB2312" w:cs="仿宋_GB2312"/>
                <w:color w:val="auto"/>
                <w:sz w:val="24"/>
                <w:highlight w:val="none"/>
                <w:lang w:val="en-US" w:eastAsia="zh-CN" w:bidi="ar"/>
              </w:rPr>
              <w:t>根据财政部财库【2016】125 号文件《财政部关于在政府采购活动中查询信用记录有关问题的通知》及鲁财采【2016】34 号文件《关于做好政府采购信用信息查询使用及登记工作的通知》，供应商应登录“信用中国”网 站（www.creditchina.gov.cn）、“中国政府采购网”网站（www.ccgp.gov.cn） 等渠道自行查询供应商信用记录。对列入失信被执行人、重大税收违法案件当事人名单、政府采购严重违法失信行为记录名单的单位拒绝其参与政府采购活动；</w:t>
            </w:r>
          </w:p>
          <w:p>
            <w:pPr>
              <w:keepNext w:val="0"/>
              <w:keepLines w:val="0"/>
              <w:pageBreakBefore w:val="0"/>
              <w:numPr>
                <w:ilvl w:val="0"/>
                <w:numId w:val="2"/>
              </w:numPr>
              <w:kinsoku/>
              <w:wordWrap/>
              <w:overflowPunct/>
              <w:topLinePunct w:val="0"/>
              <w:autoSpaceDE/>
              <w:autoSpaceDN/>
              <w:bidi w:val="0"/>
              <w:adjustRightInd w:val="0"/>
              <w:spacing w:line="600" w:lineRule="exact"/>
              <w:ind w:left="0" w:leftChars="0" w:firstLine="0" w:firstLineChars="0"/>
              <w:textAlignment w:val="auto"/>
              <w:rPr>
                <w:rFonts w:hint="eastAsia" w:ascii="仿宋_GB2312" w:hAnsi="仿宋_GB2312" w:eastAsia="仿宋_GB2312" w:cs="仿宋_GB2312"/>
                <w:color w:val="auto"/>
                <w:sz w:val="24"/>
                <w:highlight w:val="none"/>
                <w:lang w:val="en-US" w:eastAsia="zh-CN" w:bidi="ar"/>
              </w:rPr>
            </w:pPr>
            <w:r>
              <w:rPr>
                <w:rFonts w:hint="eastAsia" w:ascii="仿宋_GB2312" w:hAnsi="仿宋_GB2312" w:eastAsia="仿宋_GB2312" w:cs="仿宋_GB2312"/>
                <w:color w:val="auto"/>
                <w:sz w:val="24"/>
                <w:szCs w:val="24"/>
                <w:highlight w:val="none"/>
                <w:lang w:eastAsia="zh-CN"/>
              </w:rPr>
              <w:t>报价人</w:t>
            </w:r>
            <w:r>
              <w:rPr>
                <w:rFonts w:hint="eastAsia" w:ascii="仿宋_GB2312" w:hAnsi="仿宋_GB2312" w:eastAsia="仿宋_GB2312" w:cs="仿宋_GB2312"/>
                <w:color w:val="auto"/>
                <w:kern w:val="0"/>
                <w:sz w:val="24"/>
                <w:szCs w:val="24"/>
                <w:highlight w:val="none"/>
                <w:lang w:val="en-US" w:eastAsia="zh-CN" w:bidi="ar"/>
              </w:rPr>
              <w:t>须具有市政公用工程监理乙级及以上资质或工程监理</w:t>
            </w:r>
            <w:r>
              <w:rPr>
                <w:rFonts w:hint="eastAsia" w:ascii="仿宋_GB2312" w:hAnsi="仿宋_GB2312" w:eastAsia="仿宋_GB2312" w:cs="仿宋_GB2312"/>
                <w:color w:val="auto"/>
                <w:sz w:val="24"/>
                <w:highlight w:val="none"/>
                <w:lang w:val="en-US" w:eastAsia="zh-CN" w:bidi="ar"/>
              </w:rPr>
              <w:t>综合资质，并在人员、设备、资金等方面具备相应的能力；4.拟派项目总监具有注册监理工程师(市政公用工程)执业资格，须在本单位注册；</w:t>
            </w:r>
          </w:p>
          <w:p>
            <w:pPr>
              <w:keepNext w:val="0"/>
              <w:keepLines w:val="0"/>
              <w:pageBreakBefore w:val="0"/>
              <w:numPr>
                <w:ilvl w:val="0"/>
                <w:numId w:val="0"/>
              </w:numPr>
              <w:kinsoku/>
              <w:wordWrap/>
              <w:overflowPunct/>
              <w:topLinePunct w:val="0"/>
              <w:autoSpaceDE/>
              <w:autoSpaceDN/>
              <w:bidi w:val="0"/>
              <w:adjustRightInd w:val="0"/>
              <w:spacing w:line="600" w:lineRule="exact"/>
              <w:ind w:leftChars="0"/>
              <w:textAlignment w:val="auto"/>
              <w:rPr>
                <w:rFonts w:hint="eastAsia" w:ascii="仿宋_GB2312" w:hAnsi="仿宋_GB2312" w:eastAsia="仿宋_GB2312" w:cs="仿宋_GB2312"/>
                <w:color w:val="auto"/>
                <w:sz w:val="24"/>
                <w:highlight w:val="none"/>
                <w:lang w:bidi="ar"/>
              </w:rPr>
            </w:pPr>
            <w:r>
              <w:rPr>
                <w:rFonts w:hint="eastAsia" w:ascii="仿宋_GB2312" w:hAnsi="仿宋_GB2312" w:eastAsia="仿宋_GB2312" w:cs="仿宋_GB2312"/>
                <w:color w:val="auto"/>
                <w:sz w:val="24"/>
                <w:highlight w:val="none"/>
                <w:lang w:val="en-US" w:eastAsia="zh-CN" w:bidi="ar"/>
              </w:rPr>
              <w:t>5.</w:t>
            </w:r>
            <w:r>
              <w:rPr>
                <w:rFonts w:hint="eastAsia" w:ascii="仿宋_GB2312" w:hAnsi="仿宋_GB2312" w:eastAsia="仿宋_GB2312" w:cs="仿宋_GB2312"/>
                <w:color w:val="auto"/>
                <w:sz w:val="24"/>
                <w:highlight w:val="none"/>
                <w:lang w:bidi="ar"/>
              </w:rPr>
              <w:t>本项目不接受联合体投标；</w:t>
            </w:r>
          </w:p>
          <w:p>
            <w:pPr>
              <w:keepNext w:val="0"/>
              <w:keepLines w:val="0"/>
              <w:pageBreakBefore w:val="0"/>
              <w:numPr>
                <w:ilvl w:val="0"/>
                <w:numId w:val="0"/>
              </w:numPr>
              <w:kinsoku/>
              <w:wordWrap/>
              <w:overflowPunct/>
              <w:topLinePunct w:val="0"/>
              <w:autoSpaceDE/>
              <w:autoSpaceDN/>
              <w:bidi w:val="0"/>
              <w:adjustRightInd w:val="0"/>
              <w:spacing w:line="600" w:lineRule="exact"/>
              <w:ind w:leftChars="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val="en-US" w:eastAsia="zh-CN"/>
              </w:rPr>
              <w:t>6.</w:t>
            </w:r>
            <w:r>
              <w:rPr>
                <w:rFonts w:hint="eastAsia" w:ascii="仿宋_GB2312" w:hAnsi="仿宋_GB2312" w:eastAsia="仿宋_GB2312" w:cs="仿宋_GB2312"/>
                <w:color w:val="auto"/>
                <w:sz w:val="24"/>
                <w:szCs w:val="24"/>
                <w:highlight w:val="none"/>
              </w:rPr>
              <w:t>法律法规对合格</w:t>
            </w:r>
            <w:r>
              <w:rPr>
                <w:rFonts w:hint="eastAsia" w:ascii="仿宋_GB2312" w:hAnsi="仿宋_GB2312" w:eastAsia="仿宋_GB2312" w:cs="仿宋_GB2312"/>
                <w:color w:val="auto"/>
                <w:sz w:val="24"/>
                <w:szCs w:val="24"/>
                <w:highlight w:val="none"/>
                <w:lang w:eastAsia="zh-CN"/>
              </w:rPr>
              <w:t>报价人</w:t>
            </w:r>
            <w:r>
              <w:rPr>
                <w:rFonts w:hint="eastAsia" w:ascii="仿宋_GB2312" w:hAnsi="仿宋_GB2312" w:eastAsia="仿宋_GB2312" w:cs="仿宋_GB2312"/>
                <w:color w:val="auto"/>
                <w:sz w:val="24"/>
                <w:szCs w:val="24"/>
                <w:highlight w:val="none"/>
              </w:rPr>
              <w:t>的其他要求、规定；</w:t>
            </w:r>
          </w:p>
        </w:tc>
        <w:tc>
          <w:tcPr>
            <w:tcW w:w="118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val="0"/>
              <w:snapToGrid w:val="0"/>
              <w:spacing w:line="600" w:lineRule="exact"/>
              <w:jc w:val="center"/>
              <w:textAlignment w:val="auto"/>
              <w:outlineLvl w:val="9"/>
              <w:rPr>
                <w:rFonts w:hint="eastAsia" w:ascii="仿宋_GB2312" w:hAnsi="仿宋_GB2312" w:eastAsia="仿宋_GB2312" w:cs="仿宋_GB2312"/>
                <w:color w:val="auto"/>
                <w:sz w:val="24"/>
                <w:szCs w:val="24"/>
                <w:highlight w:val="none"/>
                <w:lang w:val="en-US"/>
              </w:rPr>
            </w:pPr>
            <w:r>
              <w:rPr>
                <w:rFonts w:hint="eastAsia" w:ascii="仿宋_GB2312" w:hAnsi="仿宋_GB2312" w:eastAsia="仿宋_GB2312" w:cs="仿宋_GB2312"/>
                <w:color w:val="auto"/>
                <w:sz w:val="24"/>
                <w:szCs w:val="24"/>
                <w:highlight w:val="none"/>
                <w:lang w:val="en-US" w:eastAsia="zh-CN"/>
              </w:rPr>
              <w:t>36.1万元</w:t>
            </w:r>
          </w:p>
        </w:tc>
      </w:tr>
    </w:tbl>
    <w:p>
      <w:pPr>
        <w:keepNext w:val="0"/>
        <w:keepLines w:val="0"/>
        <w:pageBreakBefore w:val="0"/>
        <w:kinsoku/>
        <w:wordWrap/>
        <w:overflowPunct/>
        <w:topLinePunct w:val="0"/>
        <w:autoSpaceDE/>
        <w:autoSpaceDN/>
        <w:bidi w:val="0"/>
        <w:spacing w:line="600" w:lineRule="exact"/>
        <w:textAlignment w:val="auto"/>
        <w:rPr>
          <w:rFonts w:hint="eastAsia" w:ascii="仿宋_GB2312" w:hAnsi="仿宋_GB2312" w:eastAsia="仿宋_GB2312" w:cs="仿宋_GB2312"/>
          <w:b/>
          <w:bCs/>
          <w:color w:val="auto"/>
          <w:sz w:val="24"/>
          <w:szCs w:val="24"/>
          <w:highlight w:val="none"/>
        </w:rPr>
      </w:pPr>
      <w:r>
        <w:rPr>
          <w:rFonts w:hint="eastAsia" w:ascii="仿宋_GB2312" w:hAnsi="仿宋_GB2312" w:eastAsia="仿宋_GB2312" w:cs="仿宋_GB2312"/>
          <w:b/>
          <w:bCs/>
          <w:color w:val="auto"/>
          <w:sz w:val="24"/>
          <w:szCs w:val="24"/>
          <w:highlight w:val="none"/>
          <w:lang w:eastAsia="zh-CN"/>
        </w:rPr>
        <w:t>四</w:t>
      </w:r>
      <w:r>
        <w:rPr>
          <w:rFonts w:hint="eastAsia" w:ascii="仿宋_GB2312" w:hAnsi="仿宋_GB2312" w:eastAsia="仿宋_GB2312" w:cs="仿宋_GB2312"/>
          <w:b/>
          <w:bCs/>
          <w:color w:val="auto"/>
          <w:sz w:val="24"/>
          <w:szCs w:val="24"/>
          <w:highlight w:val="none"/>
        </w:rPr>
        <w:t>、采购需求（详见竞争性磋商文件）</w:t>
      </w:r>
    </w:p>
    <w:p>
      <w:pPr>
        <w:keepNext w:val="0"/>
        <w:keepLines w:val="0"/>
        <w:pageBreakBefore w:val="0"/>
        <w:kinsoku/>
        <w:wordWrap/>
        <w:overflowPunct/>
        <w:topLinePunct w:val="0"/>
        <w:autoSpaceDE/>
        <w:autoSpaceDN/>
        <w:bidi w:val="0"/>
        <w:spacing w:line="600" w:lineRule="exact"/>
        <w:textAlignment w:val="auto"/>
        <w:rPr>
          <w:rFonts w:hint="eastAsia" w:ascii="仿宋_GB2312" w:hAnsi="仿宋_GB2312" w:eastAsia="仿宋_GB2312" w:cs="仿宋_GB2312"/>
          <w:b/>
          <w:bCs/>
          <w:color w:val="auto"/>
          <w:highlight w:val="none"/>
          <w:lang w:eastAsia="zh-CN"/>
        </w:rPr>
      </w:pPr>
      <w:r>
        <w:rPr>
          <w:rFonts w:hint="eastAsia" w:ascii="仿宋_GB2312" w:hAnsi="仿宋_GB2312" w:eastAsia="仿宋_GB2312" w:cs="仿宋_GB2312"/>
          <w:color w:val="auto"/>
          <w:highlight w:val="none"/>
        </w:rPr>
        <w:t> </w:t>
      </w:r>
      <w:r>
        <w:rPr>
          <w:rFonts w:hint="eastAsia" w:ascii="仿宋_GB2312" w:hAnsi="仿宋_GB2312" w:eastAsia="仿宋_GB2312" w:cs="仿宋_GB2312"/>
          <w:b/>
          <w:bCs/>
          <w:color w:val="auto"/>
          <w:sz w:val="24"/>
          <w:szCs w:val="24"/>
          <w:highlight w:val="none"/>
          <w:lang w:eastAsia="zh-CN"/>
        </w:rPr>
        <w:t>五</w:t>
      </w:r>
      <w:r>
        <w:rPr>
          <w:rFonts w:hint="eastAsia" w:ascii="仿宋_GB2312" w:hAnsi="仿宋_GB2312" w:eastAsia="仿宋_GB2312" w:cs="仿宋_GB2312"/>
          <w:b/>
          <w:bCs/>
          <w:color w:val="auto"/>
          <w:sz w:val="24"/>
          <w:szCs w:val="24"/>
          <w:highlight w:val="none"/>
        </w:rPr>
        <w:t>、获取</w:t>
      </w:r>
      <w:r>
        <w:rPr>
          <w:rFonts w:hint="eastAsia" w:ascii="仿宋_GB2312" w:hAnsi="仿宋_GB2312" w:eastAsia="仿宋_GB2312" w:cs="仿宋_GB2312"/>
          <w:b/>
          <w:bCs/>
          <w:color w:val="auto"/>
          <w:sz w:val="24"/>
          <w:szCs w:val="24"/>
          <w:highlight w:val="none"/>
          <w:lang w:eastAsia="zh-CN"/>
        </w:rPr>
        <w:t>竞争性磋商文件</w:t>
      </w:r>
    </w:p>
    <w:p>
      <w:pPr>
        <w:keepNext w:val="0"/>
        <w:keepLines w:val="0"/>
        <w:pageBreakBefore w:val="0"/>
        <w:kinsoku/>
        <w:wordWrap/>
        <w:overflowPunct/>
        <w:topLinePunct w:val="0"/>
        <w:autoSpaceDE/>
        <w:autoSpaceDN/>
        <w:bidi w:val="0"/>
        <w:spacing w:line="600" w:lineRule="exact"/>
        <w:ind w:firstLine="480" w:firstLineChars="200"/>
        <w:textAlignment w:val="auto"/>
        <w:rPr>
          <w:rFonts w:hint="eastAsia" w:ascii="仿宋_GB2312" w:hAnsi="仿宋_GB2312" w:eastAsia="仿宋_GB2312" w:cs="仿宋_GB2312"/>
          <w:color w:val="auto"/>
          <w:sz w:val="24"/>
          <w:highlight w:val="none"/>
          <w:u w:val="single"/>
        </w:rPr>
      </w:pPr>
      <w:r>
        <w:rPr>
          <w:rFonts w:hint="eastAsia" w:ascii="仿宋_GB2312" w:hAnsi="仿宋_GB2312" w:eastAsia="仿宋_GB2312" w:cs="仿宋_GB2312"/>
          <w:color w:val="auto"/>
          <w:sz w:val="24"/>
          <w:highlight w:val="none"/>
        </w:rPr>
        <w:t>1.时间：</w:t>
      </w:r>
      <w:r>
        <w:rPr>
          <w:rFonts w:hint="eastAsia" w:ascii="仿宋_GB2312" w:hAnsi="仿宋_GB2312" w:eastAsia="仿宋_GB2312" w:cs="仿宋_GB2312"/>
          <w:color w:val="auto"/>
          <w:sz w:val="24"/>
          <w:highlight w:val="none"/>
          <w:u w:val="single"/>
        </w:rPr>
        <w:t>20</w:t>
      </w:r>
      <w:r>
        <w:rPr>
          <w:rFonts w:hint="eastAsia" w:ascii="仿宋_GB2312" w:hAnsi="仿宋_GB2312" w:eastAsia="仿宋_GB2312" w:cs="仿宋_GB2312"/>
          <w:color w:val="auto"/>
          <w:sz w:val="24"/>
          <w:highlight w:val="none"/>
          <w:u w:val="single"/>
          <w:lang w:val="en-US" w:eastAsia="zh-CN"/>
        </w:rPr>
        <w:t>20</w:t>
      </w:r>
      <w:r>
        <w:rPr>
          <w:rFonts w:hint="eastAsia" w:ascii="仿宋_GB2312" w:hAnsi="仿宋_GB2312" w:eastAsia="仿宋_GB2312" w:cs="仿宋_GB2312"/>
          <w:color w:val="auto"/>
          <w:sz w:val="24"/>
          <w:highlight w:val="none"/>
          <w:u w:val="single"/>
        </w:rPr>
        <w:t>年</w:t>
      </w:r>
      <w:r>
        <w:rPr>
          <w:rFonts w:hint="eastAsia" w:ascii="仿宋_GB2312" w:hAnsi="仿宋_GB2312" w:eastAsia="仿宋_GB2312" w:cs="仿宋_GB2312"/>
          <w:color w:val="auto"/>
          <w:sz w:val="24"/>
          <w:highlight w:val="none"/>
          <w:u w:val="single"/>
          <w:lang w:val="en-US" w:eastAsia="zh-CN"/>
        </w:rPr>
        <w:t xml:space="preserve"> 3 </w:t>
      </w:r>
      <w:r>
        <w:rPr>
          <w:rFonts w:hint="eastAsia" w:ascii="仿宋_GB2312" w:hAnsi="仿宋_GB2312" w:eastAsia="仿宋_GB2312" w:cs="仿宋_GB2312"/>
          <w:color w:val="auto"/>
          <w:sz w:val="24"/>
          <w:highlight w:val="none"/>
          <w:u w:val="single"/>
        </w:rPr>
        <w:t>月</w:t>
      </w:r>
      <w:r>
        <w:rPr>
          <w:rFonts w:hint="eastAsia" w:ascii="仿宋_GB2312" w:hAnsi="仿宋_GB2312" w:eastAsia="仿宋_GB2312" w:cs="仿宋_GB2312"/>
          <w:color w:val="auto"/>
          <w:sz w:val="24"/>
          <w:highlight w:val="none"/>
          <w:u w:val="single"/>
          <w:lang w:val="en-US" w:eastAsia="zh-CN"/>
        </w:rPr>
        <w:t xml:space="preserve"> 13 </w:t>
      </w:r>
      <w:r>
        <w:rPr>
          <w:rFonts w:hint="eastAsia" w:ascii="仿宋_GB2312" w:hAnsi="仿宋_GB2312" w:eastAsia="仿宋_GB2312" w:cs="仿宋_GB2312"/>
          <w:color w:val="auto"/>
          <w:sz w:val="24"/>
          <w:highlight w:val="none"/>
          <w:u w:val="single"/>
        </w:rPr>
        <w:t>日至20</w:t>
      </w:r>
      <w:r>
        <w:rPr>
          <w:rFonts w:hint="eastAsia" w:ascii="仿宋_GB2312" w:hAnsi="仿宋_GB2312" w:eastAsia="仿宋_GB2312" w:cs="仿宋_GB2312"/>
          <w:color w:val="auto"/>
          <w:sz w:val="24"/>
          <w:highlight w:val="none"/>
          <w:u w:val="single"/>
          <w:lang w:val="en-US" w:eastAsia="zh-CN"/>
        </w:rPr>
        <w:t>20</w:t>
      </w:r>
      <w:r>
        <w:rPr>
          <w:rFonts w:hint="eastAsia" w:ascii="仿宋_GB2312" w:hAnsi="仿宋_GB2312" w:eastAsia="仿宋_GB2312" w:cs="仿宋_GB2312"/>
          <w:color w:val="auto"/>
          <w:sz w:val="24"/>
          <w:highlight w:val="none"/>
          <w:u w:val="single"/>
        </w:rPr>
        <w:t>年</w:t>
      </w:r>
      <w:r>
        <w:rPr>
          <w:rFonts w:hint="eastAsia" w:ascii="仿宋_GB2312" w:hAnsi="仿宋_GB2312" w:eastAsia="仿宋_GB2312" w:cs="仿宋_GB2312"/>
          <w:color w:val="auto"/>
          <w:sz w:val="24"/>
          <w:highlight w:val="none"/>
          <w:u w:val="single"/>
          <w:lang w:val="en-US" w:eastAsia="zh-CN"/>
        </w:rPr>
        <w:t xml:space="preserve"> 3 </w:t>
      </w:r>
      <w:r>
        <w:rPr>
          <w:rFonts w:hint="eastAsia" w:ascii="仿宋_GB2312" w:hAnsi="仿宋_GB2312" w:eastAsia="仿宋_GB2312" w:cs="仿宋_GB2312"/>
          <w:color w:val="auto"/>
          <w:sz w:val="24"/>
          <w:highlight w:val="none"/>
          <w:u w:val="single"/>
        </w:rPr>
        <w:t>月</w:t>
      </w:r>
      <w:r>
        <w:rPr>
          <w:rFonts w:hint="eastAsia" w:ascii="仿宋_GB2312" w:hAnsi="仿宋_GB2312" w:eastAsia="仿宋_GB2312" w:cs="仿宋_GB2312"/>
          <w:color w:val="auto"/>
          <w:sz w:val="24"/>
          <w:highlight w:val="none"/>
          <w:u w:val="single"/>
          <w:lang w:val="en-US" w:eastAsia="zh-CN"/>
        </w:rPr>
        <w:t xml:space="preserve"> 19 </w:t>
      </w:r>
      <w:r>
        <w:rPr>
          <w:rFonts w:hint="eastAsia" w:ascii="仿宋_GB2312" w:hAnsi="仿宋_GB2312" w:eastAsia="仿宋_GB2312" w:cs="仿宋_GB2312"/>
          <w:color w:val="auto"/>
          <w:sz w:val="24"/>
          <w:highlight w:val="none"/>
          <w:u w:val="single"/>
        </w:rPr>
        <w:t>日每日上午9:00-11:30，下午13:30-16:30（北京时间，法定节假日除外）。</w:t>
      </w:r>
    </w:p>
    <w:p>
      <w:pPr>
        <w:pStyle w:val="4"/>
        <w:keepNext w:val="0"/>
        <w:keepLines w:val="0"/>
        <w:pageBreakBefore w:val="0"/>
        <w:kinsoku/>
        <w:wordWrap/>
        <w:overflowPunct/>
        <w:topLinePunct w:val="0"/>
        <w:autoSpaceDE/>
        <w:autoSpaceDN/>
        <w:bidi w:val="0"/>
        <w:spacing w:after="0" w:line="600" w:lineRule="exact"/>
        <w:textAlignment w:val="auto"/>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2.地点：</w:t>
      </w:r>
      <w:r>
        <w:rPr>
          <w:rFonts w:hint="eastAsia" w:ascii="仿宋_GB2312" w:hAnsi="仿宋_GB2312" w:eastAsia="仿宋_GB2312" w:cs="仿宋_GB2312"/>
          <w:color w:val="auto"/>
          <w:sz w:val="24"/>
          <w:highlight w:val="none"/>
          <w:lang w:eastAsia="zh-CN"/>
        </w:rPr>
        <w:t>中国山东政府采购信息公开平台</w:t>
      </w:r>
    </w:p>
    <w:p>
      <w:pPr>
        <w:pStyle w:val="3"/>
        <w:keepNext w:val="0"/>
        <w:keepLines w:val="0"/>
        <w:pageBreakBefore w:val="0"/>
        <w:tabs>
          <w:tab w:val="left" w:pos="1146"/>
        </w:tabs>
        <w:kinsoku/>
        <w:wordWrap/>
        <w:overflowPunct/>
        <w:topLinePunct w:val="0"/>
        <w:autoSpaceDE/>
        <w:autoSpaceDN/>
        <w:bidi w:val="0"/>
        <w:spacing w:line="600" w:lineRule="exact"/>
        <w:ind w:left="0" w:leftChars="0" w:firstLine="480" w:firstLineChars="200"/>
        <w:textAlignment w:val="auto"/>
        <w:rPr>
          <w:rFonts w:hint="eastAsia" w:ascii="仿宋_GB2312" w:hAnsi="仿宋_GB2312" w:eastAsia="仿宋_GB2312" w:cs="仿宋_GB2312"/>
          <w:color w:val="auto"/>
          <w:kern w:val="2"/>
          <w:sz w:val="24"/>
          <w:szCs w:val="24"/>
          <w:highlight w:val="none"/>
          <w:lang w:val="en-US" w:eastAsia="zh-CN" w:bidi="ar-SA"/>
        </w:rPr>
      </w:pPr>
      <w:r>
        <w:rPr>
          <w:rFonts w:hint="eastAsia" w:ascii="仿宋_GB2312" w:hAnsi="仿宋_GB2312" w:eastAsia="仿宋_GB2312" w:cs="仿宋_GB2312"/>
          <w:color w:val="auto"/>
          <w:sz w:val="24"/>
          <w:szCs w:val="22"/>
          <w:highlight w:val="none"/>
          <w:u w:val="none"/>
        </w:rPr>
        <w:t>3.</w:t>
      </w:r>
      <w:r>
        <w:rPr>
          <w:rFonts w:hint="eastAsia" w:ascii="仿宋_GB2312" w:hAnsi="仿宋_GB2312" w:eastAsia="仿宋_GB2312" w:cs="仿宋_GB2312"/>
          <w:color w:val="auto"/>
          <w:kern w:val="2"/>
          <w:sz w:val="24"/>
          <w:szCs w:val="24"/>
          <w:highlight w:val="none"/>
          <w:lang w:val="en-US" w:eastAsia="zh-CN" w:bidi="ar-SA"/>
        </w:rPr>
        <w:t>方式：凡有意参加本次政府采购项目的供应商，应在中国山东政府采购网（http://www.ccgp-shandong.gov.cn）注册，未在此网站注册造成的损失由投标单位自行负责；竞争性磋商文件可在本项目竞争性磋商公告下方的附件中免费下载。（疫情期间，项目后续招标工作动态请随时关注变更公告）</w:t>
      </w:r>
    </w:p>
    <w:p>
      <w:pPr>
        <w:pStyle w:val="3"/>
        <w:keepNext w:val="0"/>
        <w:keepLines w:val="0"/>
        <w:pageBreakBefore w:val="0"/>
        <w:tabs>
          <w:tab w:val="left" w:pos="1146"/>
        </w:tabs>
        <w:kinsoku/>
        <w:wordWrap/>
        <w:overflowPunct/>
        <w:topLinePunct w:val="0"/>
        <w:autoSpaceDE/>
        <w:autoSpaceDN/>
        <w:bidi w:val="0"/>
        <w:spacing w:line="600" w:lineRule="exact"/>
        <w:ind w:left="0" w:leftChars="0"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4.售价：</w:t>
      </w:r>
      <w:r>
        <w:rPr>
          <w:rFonts w:hint="eastAsia" w:ascii="仿宋_GB2312" w:hAnsi="仿宋_GB2312" w:eastAsia="仿宋_GB2312" w:cs="仿宋_GB2312"/>
          <w:color w:val="auto"/>
          <w:sz w:val="24"/>
          <w:szCs w:val="24"/>
          <w:highlight w:val="none"/>
          <w:lang w:val="en-US" w:eastAsia="zh-CN"/>
        </w:rPr>
        <w:t>0</w:t>
      </w:r>
      <w:r>
        <w:rPr>
          <w:rFonts w:hint="eastAsia" w:ascii="仿宋_GB2312" w:hAnsi="仿宋_GB2312" w:eastAsia="仿宋_GB2312" w:cs="仿宋_GB2312"/>
          <w:color w:val="auto"/>
          <w:sz w:val="24"/>
          <w:szCs w:val="24"/>
          <w:highlight w:val="none"/>
        </w:rPr>
        <w:t>元/份</w:t>
      </w:r>
      <w:r>
        <w:rPr>
          <w:rFonts w:hint="eastAsia" w:ascii="仿宋_GB2312" w:hAnsi="仿宋_GB2312" w:eastAsia="仿宋_GB2312" w:cs="仿宋_GB2312"/>
          <w:color w:val="auto"/>
          <w:sz w:val="24"/>
          <w:szCs w:val="24"/>
          <w:highlight w:val="none"/>
          <w:lang w:eastAsia="zh-CN"/>
        </w:rPr>
        <w:t>（现金）</w:t>
      </w:r>
      <w:r>
        <w:rPr>
          <w:rFonts w:hint="eastAsia" w:ascii="仿宋_GB2312" w:hAnsi="仿宋_GB2312" w:eastAsia="仿宋_GB2312" w:cs="仿宋_GB2312"/>
          <w:color w:val="auto"/>
          <w:sz w:val="24"/>
          <w:szCs w:val="24"/>
          <w:highlight w:val="none"/>
        </w:rPr>
        <w:t>。</w:t>
      </w:r>
    </w:p>
    <w:p>
      <w:pPr>
        <w:pStyle w:val="4"/>
        <w:keepNext w:val="0"/>
        <w:keepLines w:val="0"/>
        <w:pageBreakBefore w:val="0"/>
        <w:kinsoku/>
        <w:wordWrap/>
        <w:overflowPunct/>
        <w:topLinePunct w:val="0"/>
        <w:bidi w:val="0"/>
        <w:adjustRightInd w:val="0"/>
        <w:snapToGrid w:val="0"/>
        <w:spacing w:line="600" w:lineRule="exact"/>
        <w:textAlignment w:val="auto"/>
        <w:rPr>
          <w:rFonts w:hint="eastAsia" w:ascii="仿宋_GB2312" w:hAnsi="仿宋_GB2312" w:eastAsia="仿宋_GB2312" w:cs="仿宋_GB2312"/>
          <w:color w:val="auto"/>
          <w:sz w:val="24"/>
          <w:szCs w:val="24"/>
          <w:highlight w:val="none"/>
          <w:lang w:eastAsia="zh-CN"/>
        </w:rPr>
      </w:pPr>
      <w:bookmarkStart w:id="0" w:name="_Toc2494_WPSOffice_Level2"/>
      <w:bookmarkStart w:id="1" w:name="_Toc3715_WPSOffice_Level3"/>
      <w:bookmarkStart w:id="2" w:name="_Toc13293_WPSOffice_Level2"/>
      <w:r>
        <w:rPr>
          <w:rFonts w:hint="eastAsia" w:ascii="仿宋_GB2312" w:hAnsi="仿宋_GB2312" w:eastAsia="仿宋_GB2312" w:cs="仿宋_GB2312"/>
          <w:b/>
          <w:bCs/>
          <w:color w:val="auto"/>
          <w:sz w:val="24"/>
          <w:szCs w:val="24"/>
          <w:highlight w:val="none"/>
          <w:lang w:eastAsia="zh-CN"/>
        </w:rPr>
        <w:t>六、</w:t>
      </w:r>
      <w:r>
        <w:rPr>
          <w:rFonts w:hint="eastAsia" w:ascii="仿宋_GB2312" w:hAnsi="仿宋_GB2312" w:eastAsia="仿宋_GB2312" w:cs="仿宋_GB2312"/>
          <w:color w:val="auto"/>
          <w:sz w:val="24"/>
          <w:szCs w:val="24"/>
          <w:highlight w:val="none"/>
          <w:lang w:eastAsia="zh-CN"/>
        </w:rPr>
        <w:t>公告期限：20</w:t>
      </w:r>
      <w:r>
        <w:rPr>
          <w:rFonts w:hint="eastAsia" w:ascii="仿宋_GB2312" w:hAnsi="仿宋_GB2312" w:eastAsia="仿宋_GB2312" w:cs="仿宋_GB2312"/>
          <w:color w:val="auto"/>
          <w:sz w:val="24"/>
          <w:szCs w:val="24"/>
          <w:highlight w:val="none"/>
          <w:lang w:val="en-US" w:eastAsia="zh-CN"/>
        </w:rPr>
        <w:t>20</w:t>
      </w:r>
      <w:r>
        <w:rPr>
          <w:rFonts w:hint="eastAsia" w:ascii="仿宋_GB2312" w:hAnsi="仿宋_GB2312" w:eastAsia="仿宋_GB2312" w:cs="仿宋_GB2312"/>
          <w:color w:val="auto"/>
          <w:sz w:val="24"/>
          <w:szCs w:val="24"/>
          <w:highlight w:val="none"/>
          <w:lang w:eastAsia="zh-CN"/>
        </w:rPr>
        <w:t>年</w:t>
      </w:r>
      <w:r>
        <w:rPr>
          <w:rFonts w:hint="eastAsia" w:ascii="仿宋_GB2312" w:hAnsi="仿宋_GB2312" w:eastAsia="仿宋_GB2312" w:cs="仿宋_GB2312"/>
          <w:color w:val="auto"/>
          <w:sz w:val="24"/>
          <w:szCs w:val="24"/>
          <w:highlight w:val="none"/>
          <w:lang w:val="en-US" w:eastAsia="zh-CN"/>
        </w:rPr>
        <w:t>3</w:t>
      </w:r>
      <w:r>
        <w:rPr>
          <w:rFonts w:hint="eastAsia" w:ascii="仿宋_GB2312" w:hAnsi="仿宋_GB2312" w:eastAsia="仿宋_GB2312" w:cs="仿宋_GB2312"/>
          <w:color w:val="auto"/>
          <w:sz w:val="24"/>
          <w:szCs w:val="24"/>
          <w:highlight w:val="none"/>
          <w:lang w:eastAsia="zh-CN"/>
        </w:rPr>
        <w:t>月</w:t>
      </w:r>
      <w:r>
        <w:rPr>
          <w:rFonts w:hint="eastAsia" w:ascii="仿宋_GB2312" w:hAnsi="仿宋_GB2312" w:eastAsia="仿宋_GB2312" w:cs="仿宋_GB2312"/>
          <w:color w:val="auto"/>
          <w:sz w:val="24"/>
          <w:szCs w:val="24"/>
          <w:highlight w:val="none"/>
          <w:lang w:val="en-US" w:eastAsia="zh-CN"/>
        </w:rPr>
        <w:t>13</w:t>
      </w:r>
      <w:r>
        <w:rPr>
          <w:rFonts w:hint="eastAsia" w:ascii="仿宋_GB2312" w:hAnsi="仿宋_GB2312" w:eastAsia="仿宋_GB2312" w:cs="仿宋_GB2312"/>
          <w:color w:val="auto"/>
          <w:sz w:val="24"/>
          <w:szCs w:val="24"/>
          <w:highlight w:val="none"/>
          <w:lang w:eastAsia="zh-CN"/>
        </w:rPr>
        <w:t>日至20</w:t>
      </w:r>
      <w:r>
        <w:rPr>
          <w:rFonts w:hint="eastAsia" w:ascii="仿宋_GB2312" w:hAnsi="仿宋_GB2312" w:eastAsia="仿宋_GB2312" w:cs="仿宋_GB2312"/>
          <w:color w:val="auto"/>
          <w:sz w:val="24"/>
          <w:szCs w:val="24"/>
          <w:highlight w:val="none"/>
          <w:lang w:val="en-US" w:eastAsia="zh-CN"/>
        </w:rPr>
        <w:t>20</w:t>
      </w:r>
      <w:r>
        <w:rPr>
          <w:rFonts w:hint="eastAsia" w:ascii="仿宋_GB2312" w:hAnsi="仿宋_GB2312" w:eastAsia="仿宋_GB2312" w:cs="仿宋_GB2312"/>
          <w:color w:val="auto"/>
          <w:sz w:val="24"/>
          <w:szCs w:val="24"/>
          <w:highlight w:val="none"/>
          <w:lang w:eastAsia="zh-CN"/>
        </w:rPr>
        <w:t>年</w:t>
      </w:r>
      <w:r>
        <w:rPr>
          <w:rFonts w:hint="eastAsia" w:ascii="仿宋_GB2312" w:hAnsi="仿宋_GB2312" w:eastAsia="仿宋_GB2312" w:cs="仿宋_GB2312"/>
          <w:color w:val="auto"/>
          <w:sz w:val="24"/>
          <w:szCs w:val="24"/>
          <w:highlight w:val="none"/>
          <w:lang w:val="en-US" w:eastAsia="zh-CN"/>
        </w:rPr>
        <w:t xml:space="preserve">3 </w:t>
      </w:r>
      <w:r>
        <w:rPr>
          <w:rFonts w:hint="eastAsia" w:ascii="仿宋_GB2312" w:hAnsi="仿宋_GB2312" w:eastAsia="仿宋_GB2312" w:cs="仿宋_GB2312"/>
          <w:color w:val="auto"/>
          <w:sz w:val="24"/>
          <w:szCs w:val="24"/>
          <w:highlight w:val="none"/>
          <w:lang w:eastAsia="zh-CN"/>
        </w:rPr>
        <w:t>月</w:t>
      </w:r>
      <w:r>
        <w:rPr>
          <w:rFonts w:hint="eastAsia" w:ascii="仿宋_GB2312" w:hAnsi="仿宋_GB2312" w:eastAsia="仿宋_GB2312" w:cs="仿宋_GB2312"/>
          <w:color w:val="auto"/>
          <w:sz w:val="24"/>
          <w:szCs w:val="24"/>
          <w:highlight w:val="none"/>
          <w:lang w:val="en-US" w:eastAsia="zh-CN"/>
        </w:rPr>
        <w:t xml:space="preserve"> 19 </w:t>
      </w:r>
      <w:r>
        <w:rPr>
          <w:rFonts w:hint="eastAsia" w:ascii="仿宋_GB2312" w:hAnsi="仿宋_GB2312" w:eastAsia="仿宋_GB2312" w:cs="仿宋_GB2312"/>
          <w:color w:val="auto"/>
          <w:sz w:val="24"/>
          <w:szCs w:val="24"/>
          <w:highlight w:val="none"/>
          <w:lang w:eastAsia="zh-CN"/>
        </w:rPr>
        <w:t>日（北京时间，法定节假日除外）</w:t>
      </w:r>
      <w:bookmarkEnd w:id="0"/>
      <w:bookmarkEnd w:id="1"/>
      <w:bookmarkEnd w:id="2"/>
      <w:r>
        <w:rPr>
          <w:rFonts w:hint="eastAsia" w:ascii="仿宋_GB2312" w:hAnsi="仿宋_GB2312" w:eastAsia="仿宋_GB2312" w:cs="仿宋_GB2312"/>
          <w:color w:val="auto"/>
          <w:sz w:val="24"/>
          <w:szCs w:val="24"/>
          <w:highlight w:val="none"/>
          <w:lang w:eastAsia="zh-CN"/>
        </w:rPr>
        <w:t xml:space="preserve"> </w:t>
      </w:r>
    </w:p>
    <w:p>
      <w:pPr>
        <w:pStyle w:val="4"/>
        <w:keepNext w:val="0"/>
        <w:keepLines w:val="0"/>
        <w:pageBreakBefore w:val="0"/>
        <w:kinsoku/>
        <w:wordWrap/>
        <w:overflowPunct/>
        <w:topLinePunct w:val="0"/>
        <w:bidi w:val="0"/>
        <w:adjustRightInd w:val="0"/>
        <w:snapToGrid w:val="0"/>
        <w:spacing w:line="600" w:lineRule="exact"/>
        <w:textAlignment w:val="auto"/>
        <w:rPr>
          <w:rFonts w:hint="eastAsia" w:ascii="仿宋_GB2312" w:hAnsi="仿宋_GB2312" w:eastAsia="仿宋_GB2312" w:cs="仿宋_GB2312"/>
          <w:color w:val="auto"/>
          <w:sz w:val="24"/>
          <w:szCs w:val="24"/>
          <w:highlight w:val="none"/>
          <w:lang w:eastAsia="zh-CN"/>
        </w:rPr>
      </w:pPr>
      <w:bookmarkStart w:id="3" w:name="_Toc17005_WPSOffice_Level2"/>
      <w:bookmarkStart w:id="4" w:name="_Toc26195_WPSOffice_Level2"/>
      <w:r>
        <w:rPr>
          <w:rFonts w:hint="eastAsia" w:ascii="仿宋_GB2312" w:hAnsi="仿宋_GB2312" w:eastAsia="仿宋_GB2312" w:cs="仿宋_GB2312"/>
          <w:b/>
          <w:bCs/>
          <w:color w:val="auto"/>
          <w:sz w:val="24"/>
          <w:szCs w:val="24"/>
          <w:highlight w:val="none"/>
          <w:lang w:eastAsia="zh-CN"/>
        </w:rPr>
        <w:t>七、</w:t>
      </w:r>
      <w:r>
        <w:rPr>
          <w:rFonts w:hint="eastAsia" w:ascii="仿宋_GB2312" w:hAnsi="仿宋_GB2312" w:eastAsia="仿宋_GB2312" w:cs="仿宋_GB2312"/>
          <w:color w:val="auto"/>
          <w:sz w:val="24"/>
          <w:szCs w:val="24"/>
          <w:highlight w:val="none"/>
          <w:lang w:eastAsia="zh-CN"/>
        </w:rPr>
        <w:t>递交报价文件时间及地点</w:t>
      </w:r>
      <w:bookmarkEnd w:id="3"/>
      <w:bookmarkEnd w:id="4"/>
    </w:p>
    <w:p>
      <w:pPr>
        <w:pStyle w:val="4"/>
        <w:keepNext w:val="0"/>
        <w:keepLines w:val="0"/>
        <w:pageBreakBefore w:val="0"/>
        <w:kinsoku/>
        <w:wordWrap/>
        <w:overflowPunct/>
        <w:topLinePunct w:val="0"/>
        <w:bidi w:val="0"/>
        <w:adjustRightInd w:val="0"/>
        <w:snapToGrid w:val="0"/>
        <w:spacing w:line="600" w:lineRule="exact"/>
        <w:ind w:firstLine="424" w:firstLineChars="177"/>
        <w:textAlignment w:val="auto"/>
        <w:rPr>
          <w:rFonts w:hint="eastAsia" w:ascii="仿宋_GB2312" w:hAnsi="仿宋_GB2312" w:eastAsia="仿宋_GB2312" w:cs="仿宋_GB2312"/>
          <w:color w:val="auto"/>
          <w:sz w:val="24"/>
          <w:szCs w:val="24"/>
          <w:highlight w:val="none"/>
          <w:lang w:eastAsia="zh-CN"/>
        </w:rPr>
      </w:pPr>
      <w:bookmarkStart w:id="5" w:name="_Toc14547_WPSOffice_Level3"/>
      <w:r>
        <w:rPr>
          <w:rFonts w:hint="eastAsia" w:ascii="仿宋_GB2312" w:hAnsi="仿宋_GB2312" w:eastAsia="仿宋_GB2312" w:cs="仿宋_GB2312"/>
          <w:color w:val="auto"/>
          <w:sz w:val="24"/>
          <w:szCs w:val="24"/>
          <w:highlight w:val="none"/>
          <w:lang w:eastAsia="zh-CN"/>
        </w:rPr>
        <w:t>1.时间：</w:t>
      </w:r>
      <w:r>
        <w:rPr>
          <w:rFonts w:hint="eastAsia" w:ascii="仿宋_GB2312" w:hAnsi="仿宋_GB2312" w:eastAsia="仿宋_GB2312" w:cs="仿宋_GB2312"/>
          <w:color w:val="auto"/>
          <w:sz w:val="24"/>
          <w:szCs w:val="24"/>
          <w:highlight w:val="none"/>
          <w:u w:val="single"/>
          <w:lang w:eastAsia="zh-CN"/>
        </w:rPr>
        <w:t>20</w:t>
      </w:r>
      <w:r>
        <w:rPr>
          <w:rFonts w:hint="eastAsia" w:ascii="仿宋_GB2312" w:hAnsi="仿宋_GB2312" w:eastAsia="仿宋_GB2312" w:cs="仿宋_GB2312"/>
          <w:color w:val="auto"/>
          <w:sz w:val="24"/>
          <w:szCs w:val="24"/>
          <w:highlight w:val="none"/>
          <w:u w:val="single"/>
          <w:lang w:val="en-US" w:eastAsia="zh-CN"/>
        </w:rPr>
        <w:t>20</w:t>
      </w:r>
      <w:r>
        <w:rPr>
          <w:rFonts w:hint="eastAsia" w:ascii="仿宋_GB2312" w:hAnsi="仿宋_GB2312" w:eastAsia="仿宋_GB2312" w:cs="仿宋_GB2312"/>
          <w:color w:val="auto"/>
          <w:sz w:val="24"/>
          <w:szCs w:val="24"/>
          <w:highlight w:val="none"/>
          <w:lang w:eastAsia="zh-CN"/>
        </w:rPr>
        <w:t>年</w:t>
      </w:r>
      <w:r>
        <w:rPr>
          <w:rFonts w:hint="eastAsia" w:ascii="仿宋_GB2312" w:hAnsi="仿宋_GB2312" w:eastAsia="仿宋_GB2312" w:cs="仿宋_GB2312"/>
          <w:color w:val="auto"/>
          <w:sz w:val="24"/>
          <w:szCs w:val="24"/>
          <w:highlight w:val="none"/>
          <w:u w:val="single"/>
          <w:lang w:val="en-US" w:eastAsia="zh-CN"/>
        </w:rPr>
        <w:t xml:space="preserve"> 3 </w:t>
      </w:r>
      <w:r>
        <w:rPr>
          <w:rFonts w:hint="eastAsia" w:ascii="仿宋_GB2312" w:hAnsi="仿宋_GB2312" w:eastAsia="仿宋_GB2312" w:cs="仿宋_GB2312"/>
          <w:color w:val="auto"/>
          <w:sz w:val="24"/>
          <w:szCs w:val="24"/>
          <w:highlight w:val="none"/>
          <w:lang w:eastAsia="zh-CN"/>
        </w:rPr>
        <w:t>月</w:t>
      </w:r>
      <w:r>
        <w:rPr>
          <w:rFonts w:hint="eastAsia" w:ascii="仿宋_GB2312" w:hAnsi="仿宋_GB2312" w:eastAsia="仿宋_GB2312" w:cs="仿宋_GB2312"/>
          <w:color w:val="auto"/>
          <w:sz w:val="24"/>
          <w:szCs w:val="24"/>
          <w:highlight w:val="none"/>
          <w:u w:val="single"/>
          <w:lang w:val="en-US" w:eastAsia="zh-CN"/>
        </w:rPr>
        <w:t xml:space="preserve"> 27 </w:t>
      </w:r>
      <w:r>
        <w:rPr>
          <w:rFonts w:hint="eastAsia" w:ascii="仿宋_GB2312" w:hAnsi="仿宋_GB2312" w:eastAsia="仿宋_GB2312" w:cs="仿宋_GB2312"/>
          <w:color w:val="auto"/>
          <w:sz w:val="24"/>
          <w:szCs w:val="24"/>
          <w:highlight w:val="none"/>
          <w:lang w:eastAsia="zh-CN"/>
        </w:rPr>
        <w:t>日</w:t>
      </w:r>
      <w:r>
        <w:rPr>
          <w:rFonts w:hint="eastAsia" w:ascii="仿宋_GB2312" w:hAnsi="仿宋_GB2312" w:eastAsia="仿宋_GB2312" w:cs="仿宋_GB2312"/>
          <w:color w:val="auto"/>
          <w:sz w:val="24"/>
          <w:szCs w:val="24"/>
          <w:highlight w:val="none"/>
          <w:u w:val="single"/>
          <w:lang w:val="en-US" w:eastAsia="zh-CN"/>
        </w:rPr>
        <w:t>09</w:t>
      </w:r>
      <w:r>
        <w:rPr>
          <w:rFonts w:hint="eastAsia" w:ascii="仿宋_GB2312" w:hAnsi="仿宋_GB2312" w:eastAsia="仿宋_GB2312" w:cs="仿宋_GB2312"/>
          <w:color w:val="auto"/>
          <w:sz w:val="24"/>
          <w:szCs w:val="24"/>
          <w:highlight w:val="none"/>
          <w:lang w:eastAsia="zh-CN"/>
        </w:rPr>
        <w:t>时</w:t>
      </w:r>
      <w:r>
        <w:rPr>
          <w:rFonts w:hint="eastAsia" w:ascii="仿宋_GB2312" w:hAnsi="仿宋_GB2312" w:eastAsia="仿宋_GB2312" w:cs="仿宋_GB2312"/>
          <w:color w:val="auto"/>
          <w:sz w:val="24"/>
          <w:szCs w:val="24"/>
          <w:highlight w:val="none"/>
          <w:u w:val="single"/>
          <w:lang w:eastAsia="zh-CN"/>
        </w:rPr>
        <w:t>00</w:t>
      </w:r>
      <w:r>
        <w:rPr>
          <w:rFonts w:hint="eastAsia" w:ascii="仿宋_GB2312" w:hAnsi="仿宋_GB2312" w:eastAsia="仿宋_GB2312" w:cs="仿宋_GB2312"/>
          <w:color w:val="auto"/>
          <w:sz w:val="24"/>
          <w:szCs w:val="24"/>
          <w:highlight w:val="none"/>
          <w:lang w:eastAsia="zh-CN"/>
        </w:rPr>
        <w:t>分至</w:t>
      </w:r>
      <w:r>
        <w:rPr>
          <w:rFonts w:hint="eastAsia" w:ascii="仿宋_GB2312" w:hAnsi="仿宋_GB2312" w:eastAsia="仿宋_GB2312" w:cs="仿宋_GB2312"/>
          <w:color w:val="auto"/>
          <w:sz w:val="24"/>
          <w:szCs w:val="24"/>
          <w:highlight w:val="none"/>
          <w:u w:val="single"/>
          <w:lang w:eastAsia="zh-CN"/>
        </w:rPr>
        <w:t>20</w:t>
      </w:r>
      <w:r>
        <w:rPr>
          <w:rFonts w:hint="eastAsia" w:ascii="仿宋_GB2312" w:hAnsi="仿宋_GB2312" w:eastAsia="仿宋_GB2312" w:cs="仿宋_GB2312"/>
          <w:color w:val="auto"/>
          <w:sz w:val="24"/>
          <w:szCs w:val="24"/>
          <w:highlight w:val="none"/>
          <w:u w:val="single"/>
          <w:lang w:val="en-US" w:eastAsia="zh-CN"/>
        </w:rPr>
        <w:t>20</w:t>
      </w:r>
      <w:r>
        <w:rPr>
          <w:rFonts w:hint="eastAsia" w:ascii="仿宋_GB2312" w:hAnsi="仿宋_GB2312" w:eastAsia="仿宋_GB2312" w:cs="仿宋_GB2312"/>
          <w:color w:val="auto"/>
          <w:sz w:val="24"/>
          <w:szCs w:val="24"/>
          <w:highlight w:val="none"/>
          <w:lang w:eastAsia="zh-CN"/>
        </w:rPr>
        <w:t>年</w:t>
      </w:r>
      <w:r>
        <w:rPr>
          <w:rFonts w:hint="eastAsia" w:ascii="仿宋_GB2312" w:hAnsi="仿宋_GB2312" w:eastAsia="仿宋_GB2312" w:cs="仿宋_GB2312"/>
          <w:color w:val="auto"/>
          <w:sz w:val="24"/>
          <w:szCs w:val="24"/>
          <w:highlight w:val="none"/>
          <w:u w:val="single"/>
          <w:lang w:val="en-US" w:eastAsia="zh-CN"/>
        </w:rPr>
        <w:t xml:space="preserve"> 3 </w:t>
      </w:r>
      <w:r>
        <w:rPr>
          <w:rFonts w:hint="eastAsia" w:ascii="仿宋_GB2312" w:hAnsi="仿宋_GB2312" w:eastAsia="仿宋_GB2312" w:cs="仿宋_GB2312"/>
          <w:color w:val="auto"/>
          <w:sz w:val="24"/>
          <w:szCs w:val="24"/>
          <w:highlight w:val="none"/>
          <w:lang w:eastAsia="zh-CN"/>
        </w:rPr>
        <w:t>月</w:t>
      </w:r>
      <w:r>
        <w:rPr>
          <w:rFonts w:hint="eastAsia" w:ascii="仿宋_GB2312" w:hAnsi="仿宋_GB2312" w:eastAsia="仿宋_GB2312" w:cs="仿宋_GB2312"/>
          <w:color w:val="auto"/>
          <w:sz w:val="24"/>
          <w:szCs w:val="24"/>
          <w:highlight w:val="none"/>
          <w:u w:val="single"/>
          <w:lang w:val="en-US" w:eastAsia="zh-CN"/>
        </w:rPr>
        <w:t xml:space="preserve"> 27 </w:t>
      </w:r>
      <w:r>
        <w:rPr>
          <w:rFonts w:hint="eastAsia" w:ascii="仿宋_GB2312" w:hAnsi="仿宋_GB2312" w:eastAsia="仿宋_GB2312" w:cs="仿宋_GB2312"/>
          <w:color w:val="auto"/>
          <w:sz w:val="24"/>
          <w:szCs w:val="24"/>
          <w:highlight w:val="none"/>
          <w:lang w:eastAsia="zh-CN"/>
        </w:rPr>
        <w:t>日</w:t>
      </w:r>
      <w:r>
        <w:rPr>
          <w:rFonts w:hint="eastAsia" w:ascii="仿宋_GB2312" w:hAnsi="仿宋_GB2312" w:eastAsia="仿宋_GB2312" w:cs="仿宋_GB2312"/>
          <w:color w:val="auto"/>
          <w:sz w:val="24"/>
          <w:szCs w:val="24"/>
          <w:highlight w:val="none"/>
          <w:u w:val="single"/>
          <w:lang w:val="en-US" w:eastAsia="zh-CN"/>
        </w:rPr>
        <w:t>09</w:t>
      </w:r>
      <w:r>
        <w:rPr>
          <w:rFonts w:hint="eastAsia" w:ascii="仿宋_GB2312" w:hAnsi="仿宋_GB2312" w:eastAsia="仿宋_GB2312" w:cs="仿宋_GB2312"/>
          <w:color w:val="auto"/>
          <w:sz w:val="24"/>
          <w:szCs w:val="24"/>
          <w:highlight w:val="none"/>
          <w:lang w:eastAsia="zh-CN"/>
        </w:rPr>
        <w:t>时</w:t>
      </w:r>
      <w:r>
        <w:rPr>
          <w:rFonts w:hint="eastAsia" w:ascii="仿宋_GB2312" w:hAnsi="仿宋_GB2312" w:eastAsia="仿宋_GB2312" w:cs="仿宋_GB2312"/>
          <w:color w:val="auto"/>
          <w:sz w:val="24"/>
          <w:szCs w:val="24"/>
          <w:highlight w:val="none"/>
          <w:u w:val="single"/>
          <w:lang w:eastAsia="zh-CN"/>
        </w:rPr>
        <w:t>30</w:t>
      </w:r>
      <w:r>
        <w:rPr>
          <w:rFonts w:hint="eastAsia" w:ascii="仿宋_GB2312" w:hAnsi="仿宋_GB2312" w:eastAsia="仿宋_GB2312" w:cs="仿宋_GB2312"/>
          <w:color w:val="auto"/>
          <w:sz w:val="24"/>
          <w:szCs w:val="24"/>
          <w:highlight w:val="none"/>
          <w:lang w:eastAsia="zh-CN"/>
        </w:rPr>
        <w:t>分（北京时间）</w:t>
      </w:r>
      <w:bookmarkEnd w:id="5"/>
    </w:p>
    <w:p>
      <w:pPr>
        <w:pStyle w:val="4"/>
        <w:keepNext w:val="0"/>
        <w:keepLines w:val="0"/>
        <w:pageBreakBefore w:val="0"/>
        <w:kinsoku/>
        <w:wordWrap/>
        <w:overflowPunct/>
        <w:topLinePunct w:val="0"/>
        <w:bidi w:val="0"/>
        <w:adjustRightInd w:val="0"/>
        <w:snapToGrid w:val="0"/>
        <w:spacing w:line="600" w:lineRule="exact"/>
        <w:ind w:firstLine="424" w:firstLineChars="177"/>
        <w:textAlignment w:val="auto"/>
        <w:rPr>
          <w:rFonts w:hint="eastAsia" w:ascii="仿宋_GB2312" w:hAnsi="仿宋_GB2312" w:eastAsia="仿宋_GB2312" w:cs="仿宋_GB2312"/>
          <w:color w:val="auto"/>
          <w:sz w:val="24"/>
          <w:szCs w:val="24"/>
          <w:highlight w:val="none"/>
          <w:lang w:eastAsia="zh-CN"/>
        </w:rPr>
      </w:pPr>
      <w:bookmarkStart w:id="6" w:name="_Toc11362_WPSOffice_Level3"/>
      <w:r>
        <w:rPr>
          <w:rFonts w:hint="eastAsia" w:ascii="仿宋_GB2312" w:hAnsi="仿宋_GB2312" w:eastAsia="仿宋_GB2312" w:cs="仿宋_GB2312"/>
          <w:color w:val="auto"/>
          <w:sz w:val="24"/>
          <w:szCs w:val="24"/>
          <w:highlight w:val="none"/>
          <w:lang w:eastAsia="zh-CN"/>
        </w:rPr>
        <w:t>2.地点：</w:t>
      </w:r>
      <w:bookmarkEnd w:id="6"/>
      <w:r>
        <w:rPr>
          <w:rFonts w:hint="eastAsia" w:ascii="仿宋_GB2312" w:hAnsi="仿宋_GB2312" w:eastAsia="仿宋_GB2312" w:cs="仿宋_GB2312"/>
          <w:color w:val="auto"/>
          <w:sz w:val="24"/>
          <w:szCs w:val="24"/>
          <w:highlight w:val="none"/>
          <w:lang w:val="en-US" w:eastAsia="zh-CN"/>
        </w:rPr>
        <w:t>济南市高新区工业南路59号中铁财智中心6号楼15楼会议室</w:t>
      </w:r>
    </w:p>
    <w:p>
      <w:pPr>
        <w:pStyle w:val="4"/>
        <w:keepNext w:val="0"/>
        <w:keepLines w:val="0"/>
        <w:pageBreakBefore w:val="0"/>
        <w:kinsoku/>
        <w:wordWrap/>
        <w:overflowPunct/>
        <w:topLinePunct w:val="0"/>
        <w:bidi w:val="0"/>
        <w:adjustRightInd w:val="0"/>
        <w:snapToGrid w:val="0"/>
        <w:spacing w:line="600" w:lineRule="exact"/>
        <w:ind w:right="3537"/>
        <w:textAlignment w:val="auto"/>
        <w:rPr>
          <w:rFonts w:hint="eastAsia" w:ascii="仿宋_GB2312" w:hAnsi="仿宋_GB2312" w:eastAsia="仿宋_GB2312" w:cs="仿宋_GB2312"/>
          <w:color w:val="auto"/>
          <w:sz w:val="24"/>
          <w:szCs w:val="24"/>
          <w:highlight w:val="none"/>
          <w:lang w:eastAsia="zh-CN"/>
        </w:rPr>
      </w:pPr>
      <w:bookmarkStart w:id="7" w:name="_Toc1884_WPSOffice_Level2"/>
      <w:bookmarkStart w:id="8" w:name="_Toc25852_WPSOffice_Level2"/>
      <w:r>
        <w:rPr>
          <w:rFonts w:hint="eastAsia" w:ascii="仿宋_GB2312" w:hAnsi="仿宋_GB2312" w:eastAsia="仿宋_GB2312" w:cs="仿宋_GB2312"/>
          <w:b/>
          <w:bCs/>
          <w:color w:val="auto"/>
          <w:spacing w:val="-28"/>
          <w:sz w:val="24"/>
          <w:szCs w:val="24"/>
          <w:highlight w:val="none"/>
          <w:lang w:eastAsia="zh-CN"/>
        </w:rPr>
        <w:t>八、</w:t>
      </w:r>
      <w:r>
        <w:rPr>
          <w:rFonts w:hint="eastAsia" w:ascii="仿宋_GB2312" w:hAnsi="仿宋_GB2312" w:eastAsia="仿宋_GB2312" w:cs="仿宋_GB2312"/>
          <w:bCs/>
          <w:color w:val="auto"/>
          <w:sz w:val="24"/>
          <w:szCs w:val="24"/>
          <w:highlight w:val="none"/>
          <w:lang w:eastAsia="zh-CN"/>
        </w:rPr>
        <w:t>开标时间及地点</w:t>
      </w:r>
      <w:bookmarkEnd w:id="7"/>
      <w:bookmarkEnd w:id="8"/>
    </w:p>
    <w:p>
      <w:pPr>
        <w:pStyle w:val="4"/>
        <w:keepNext w:val="0"/>
        <w:keepLines w:val="0"/>
        <w:pageBreakBefore w:val="0"/>
        <w:kinsoku/>
        <w:wordWrap/>
        <w:overflowPunct/>
        <w:topLinePunct w:val="0"/>
        <w:bidi w:val="0"/>
        <w:adjustRightInd w:val="0"/>
        <w:snapToGrid w:val="0"/>
        <w:spacing w:line="600" w:lineRule="exact"/>
        <w:ind w:firstLine="424" w:firstLineChars="177"/>
        <w:textAlignment w:val="auto"/>
        <w:rPr>
          <w:rFonts w:hint="eastAsia" w:ascii="仿宋_GB2312" w:hAnsi="仿宋_GB2312" w:eastAsia="仿宋_GB2312" w:cs="仿宋_GB2312"/>
          <w:color w:val="auto"/>
          <w:sz w:val="24"/>
          <w:szCs w:val="24"/>
          <w:highlight w:val="none"/>
          <w:lang w:eastAsia="zh-CN"/>
        </w:rPr>
      </w:pPr>
      <w:bookmarkStart w:id="9" w:name="_Toc13293_WPSOffice_Level3"/>
      <w:r>
        <w:rPr>
          <w:rFonts w:hint="eastAsia" w:ascii="仿宋_GB2312" w:hAnsi="仿宋_GB2312" w:eastAsia="仿宋_GB2312" w:cs="仿宋_GB2312"/>
          <w:color w:val="auto"/>
          <w:sz w:val="24"/>
          <w:szCs w:val="24"/>
          <w:highlight w:val="none"/>
          <w:lang w:eastAsia="zh-CN"/>
        </w:rPr>
        <w:t>1.时间：</w:t>
      </w:r>
      <w:r>
        <w:rPr>
          <w:rFonts w:hint="eastAsia" w:ascii="仿宋_GB2312" w:hAnsi="仿宋_GB2312" w:eastAsia="仿宋_GB2312" w:cs="仿宋_GB2312"/>
          <w:color w:val="auto"/>
          <w:sz w:val="24"/>
          <w:szCs w:val="24"/>
          <w:highlight w:val="none"/>
          <w:u w:val="single"/>
          <w:lang w:eastAsia="zh-CN"/>
        </w:rPr>
        <w:t>20</w:t>
      </w:r>
      <w:r>
        <w:rPr>
          <w:rFonts w:hint="eastAsia" w:ascii="仿宋_GB2312" w:hAnsi="仿宋_GB2312" w:eastAsia="仿宋_GB2312" w:cs="仿宋_GB2312"/>
          <w:color w:val="auto"/>
          <w:sz w:val="24"/>
          <w:szCs w:val="24"/>
          <w:highlight w:val="none"/>
          <w:u w:val="single"/>
          <w:lang w:val="en-US" w:eastAsia="zh-CN"/>
        </w:rPr>
        <w:t>20</w:t>
      </w:r>
      <w:r>
        <w:rPr>
          <w:rFonts w:hint="eastAsia" w:ascii="仿宋_GB2312" w:hAnsi="仿宋_GB2312" w:eastAsia="仿宋_GB2312" w:cs="仿宋_GB2312"/>
          <w:color w:val="auto"/>
          <w:sz w:val="24"/>
          <w:szCs w:val="24"/>
          <w:highlight w:val="none"/>
          <w:lang w:eastAsia="zh-CN"/>
        </w:rPr>
        <w:t>年</w:t>
      </w:r>
      <w:r>
        <w:rPr>
          <w:rFonts w:hint="eastAsia" w:ascii="仿宋_GB2312" w:hAnsi="仿宋_GB2312" w:eastAsia="仿宋_GB2312" w:cs="仿宋_GB2312"/>
          <w:color w:val="auto"/>
          <w:sz w:val="24"/>
          <w:szCs w:val="24"/>
          <w:highlight w:val="none"/>
          <w:u w:val="single"/>
          <w:lang w:val="en-US" w:eastAsia="zh-CN"/>
        </w:rPr>
        <w:t xml:space="preserve"> 3 </w:t>
      </w:r>
      <w:r>
        <w:rPr>
          <w:rFonts w:hint="eastAsia" w:ascii="仿宋_GB2312" w:hAnsi="仿宋_GB2312" w:eastAsia="仿宋_GB2312" w:cs="仿宋_GB2312"/>
          <w:color w:val="auto"/>
          <w:sz w:val="24"/>
          <w:szCs w:val="24"/>
          <w:highlight w:val="none"/>
          <w:lang w:eastAsia="zh-CN"/>
        </w:rPr>
        <w:t>月</w:t>
      </w:r>
      <w:r>
        <w:rPr>
          <w:rFonts w:hint="eastAsia" w:ascii="仿宋_GB2312" w:hAnsi="仿宋_GB2312" w:eastAsia="仿宋_GB2312" w:cs="仿宋_GB2312"/>
          <w:color w:val="auto"/>
          <w:sz w:val="24"/>
          <w:szCs w:val="24"/>
          <w:highlight w:val="none"/>
          <w:u w:val="single"/>
          <w:lang w:val="en-US" w:eastAsia="zh-CN"/>
        </w:rPr>
        <w:t xml:space="preserve"> 27 </w:t>
      </w:r>
      <w:r>
        <w:rPr>
          <w:rFonts w:hint="eastAsia" w:ascii="仿宋_GB2312" w:hAnsi="仿宋_GB2312" w:eastAsia="仿宋_GB2312" w:cs="仿宋_GB2312"/>
          <w:color w:val="auto"/>
          <w:sz w:val="24"/>
          <w:szCs w:val="24"/>
          <w:highlight w:val="none"/>
          <w:lang w:eastAsia="zh-CN"/>
        </w:rPr>
        <w:t>日</w:t>
      </w:r>
      <w:r>
        <w:rPr>
          <w:rFonts w:hint="eastAsia" w:ascii="仿宋_GB2312" w:hAnsi="仿宋_GB2312" w:eastAsia="仿宋_GB2312" w:cs="仿宋_GB2312"/>
          <w:color w:val="auto"/>
          <w:sz w:val="24"/>
          <w:szCs w:val="24"/>
          <w:highlight w:val="none"/>
          <w:u w:val="single"/>
          <w:lang w:val="en-US" w:eastAsia="zh-CN"/>
        </w:rPr>
        <w:t>09</w:t>
      </w:r>
      <w:r>
        <w:rPr>
          <w:rFonts w:hint="eastAsia" w:ascii="仿宋_GB2312" w:hAnsi="仿宋_GB2312" w:eastAsia="仿宋_GB2312" w:cs="仿宋_GB2312"/>
          <w:color w:val="auto"/>
          <w:sz w:val="24"/>
          <w:szCs w:val="24"/>
          <w:highlight w:val="none"/>
          <w:lang w:eastAsia="zh-CN"/>
        </w:rPr>
        <w:t>时</w:t>
      </w:r>
      <w:r>
        <w:rPr>
          <w:rFonts w:hint="eastAsia" w:ascii="仿宋_GB2312" w:hAnsi="仿宋_GB2312" w:eastAsia="仿宋_GB2312" w:cs="仿宋_GB2312"/>
          <w:color w:val="auto"/>
          <w:sz w:val="24"/>
          <w:szCs w:val="24"/>
          <w:highlight w:val="none"/>
          <w:u w:val="single"/>
          <w:lang w:eastAsia="zh-CN"/>
        </w:rPr>
        <w:t>30</w:t>
      </w:r>
      <w:r>
        <w:rPr>
          <w:rFonts w:hint="eastAsia" w:ascii="仿宋_GB2312" w:hAnsi="仿宋_GB2312" w:eastAsia="仿宋_GB2312" w:cs="仿宋_GB2312"/>
          <w:color w:val="auto"/>
          <w:sz w:val="24"/>
          <w:szCs w:val="24"/>
          <w:highlight w:val="none"/>
          <w:lang w:eastAsia="zh-CN"/>
        </w:rPr>
        <w:t>分（北京时间）</w:t>
      </w:r>
      <w:bookmarkEnd w:id="9"/>
    </w:p>
    <w:p>
      <w:pPr>
        <w:pStyle w:val="4"/>
        <w:keepNext w:val="0"/>
        <w:keepLines w:val="0"/>
        <w:pageBreakBefore w:val="0"/>
        <w:kinsoku/>
        <w:wordWrap/>
        <w:overflowPunct/>
        <w:topLinePunct w:val="0"/>
        <w:bidi w:val="0"/>
        <w:adjustRightInd w:val="0"/>
        <w:snapToGrid w:val="0"/>
        <w:spacing w:line="600" w:lineRule="exact"/>
        <w:ind w:firstLine="424" w:firstLineChars="177"/>
        <w:textAlignment w:val="auto"/>
        <w:rPr>
          <w:rFonts w:hint="eastAsia" w:ascii="仿宋_GB2312" w:hAnsi="仿宋_GB2312" w:eastAsia="仿宋_GB2312" w:cs="仿宋_GB2312"/>
          <w:color w:val="auto"/>
          <w:sz w:val="24"/>
          <w:szCs w:val="24"/>
          <w:highlight w:val="none"/>
          <w:lang w:eastAsia="zh-CN"/>
        </w:rPr>
      </w:pPr>
      <w:bookmarkStart w:id="10" w:name="_Toc26195_WPSOffice_Level3"/>
      <w:r>
        <w:rPr>
          <w:rFonts w:hint="eastAsia" w:ascii="仿宋_GB2312" w:hAnsi="仿宋_GB2312" w:eastAsia="仿宋_GB2312" w:cs="仿宋_GB2312"/>
          <w:color w:val="auto"/>
          <w:sz w:val="24"/>
          <w:szCs w:val="24"/>
          <w:highlight w:val="none"/>
          <w:lang w:eastAsia="zh-CN"/>
        </w:rPr>
        <w:t>2</w:t>
      </w:r>
      <w:r>
        <w:rPr>
          <w:rFonts w:hint="eastAsia" w:ascii="仿宋_GB2312" w:hAnsi="仿宋_GB2312" w:eastAsia="仿宋_GB2312" w:cs="仿宋_GB2312"/>
          <w:color w:val="auto"/>
          <w:spacing w:val="-5"/>
          <w:sz w:val="24"/>
          <w:szCs w:val="24"/>
          <w:highlight w:val="none"/>
          <w:lang w:eastAsia="zh-CN"/>
        </w:rPr>
        <w:t>.地点：</w:t>
      </w:r>
      <w:bookmarkEnd w:id="10"/>
      <w:r>
        <w:rPr>
          <w:rFonts w:hint="eastAsia" w:ascii="仿宋_GB2312" w:hAnsi="仿宋_GB2312" w:eastAsia="仿宋_GB2312" w:cs="仿宋_GB2312"/>
          <w:color w:val="auto"/>
          <w:spacing w:val="-5"/>
          <w:sz w:val="24"/>
          <w:szCs w:val="24"/>
          <w:highlight w:val="none"/>
          <w:lang w:val="en-US" w:eastAsia="zh-CN"/>
        </w:rPr>
        <w:t>济南市高新区工业南路59号中铁财智中心6号楼15楼会议室</w:t>
      </w:r>
    </w:p>
    <w:p>
      <w:pPr>
        <w:pStyle w:val="4"/>
        <w:keepNext w:val="0"/>
        <w:keepLines w:val="0"/>
        <w:pageBreakBefore w:val="0"/>
        <w:kinsoku/>
        <w:wordWrap/>
        <w:overflowPunct/>
        <w:topLinePunct w:val="0"/>
        <w:bidi w:val="0"/>
        <w:adjustRightInd w:val="0"/>
        <w:snapToGrid w:val="0"/>
        <w:spacing w:line="600" w:lineRule="exact"/>
        <w:ind w:right="3643"/>
        <w:textAlignment w:val="auto"/>
        <w:rPr>
          <w:rFonts w:hint="eastAsia" w:ascii="仿宋_GB2312" w:hAnsi="仿宋_GB2312" w:eastAsia="仿宋_GB2312" w:cs="仿宋_GB2312"/>
          <w:color w:val="auto"/>
          <w:sz w:val="24"/>
          <w:szCs w:val="24"/>
          <w:highlight w:val="none"/>
          <w:lang w:eastAsia="zh-CN"/>
        </w:rPr>
      </w:pPr>
      <w:bookmarkStart w:id="11" w:name="_Toc5286_WPSOffice_Level2"/>
      <w:bookmarkStart w:id="12" w:name="_Toc23437_WPSOffice_Level2"/>
      <w:r>
        <w:rPr>
          <w:rFonts w:hint="eastAsia" w:ascii="仿宋_GB2312" w:hAnsi="仿宋_GB2312" w:eastAsia="仿宋_GB2312" w:cs="仿宋_GB2312"/>
          <w:b/>
          <w:bCs/>
          <w:color w:val="auto"/>
          <w:spacing w:val="-28"/>
          <w:sz w:val="24"/>
          <w:szCs w:val="24"/>
          <w:highlight w:val="none"/>
          <w:lang w:eastAsia="zh-CN"/>
        </w:rPr>
        <w:t>九、</w:t>
      </w:r>
      <w:r>
        <w:rPr>
          <w:rFonts w:hint="eastAsia" w:ascii="仿宋_GB2312" w:hAnsi="仿宋_GB2312" w:eastAsia="仿宋_GB2312" w:cs="仿宋_GB2312"/>
          <w:bCs/>
          <w:color w:val="auto"/>
          <w:sz w:val="24"/>
          <w:szCs w:val="24"/>
          <w:highlight w:val="none"/>
          <w:lang w:eastAsia="zh-CN"/>
        </w:rPr>
        <w:t>招标项目联系方式</w:t>
      </w:r>
      <w:bookmarkEnd w:id="11"/>
      <w:bookmarkEnd w:id="12"/>
    </w:p>
    <w:p>
      <w:pPr>
        <w:keepNext w:val="0"/>
        <w:keepLines w:val="0"/>
        <w:pageBreakBefore w:val="0"/>
        <w:widowControl/>
        <w:kinsoku/>
        <w:wordWrap/>
        <w:overflowPunct/>
        <w:topLinePunct w:val="0"/>
        <w:bidi w:val="0"/>
        <w:adjustRightInd w:val="0"/>
        <w:snapToGrid w:val="0"/>
        <w:spacing w:line="600" w:lineRule="exact"/>
        <w:ind w:firstLine="424" w:firstLineChars="177"/>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val="zh-CN"/>
        </w:rPr>
        <w:t>联系人：</w:t>
      </w:r>
      <w:r>
        <w:rPr>
          <w:rFonts w:hint="eastAsia" w:ascii="仿宋_GB2312" w:hAnsi="仿宋_GB2312" w:eastAsia="仿宋_GB2312" w:cs="仿宋_GB2312"/>
          <w:color w:val="auto"/>
          <w:sz w:val="24"/>
          <w:szCs w:val="24"/>
          <w:highlight w:val="none"/>
          <w:lang w:eastAsia="zh-CN"/>
        </w:rPr>
        <w:t>张越</w:t>
      </w:r>
      <w:r>
        <w:rPr>
          <w:rFonts w:hint="eastAsia" w:ascii="仿宋_GB2312" w:hAnsi="仿宋_GB2312" w:eastAsia="仿宋_GB2312" w:cs="仿宋_GB2312"/>
          <w:color w:val="auto"/>
          <w:sz w:val="24"/>
          <w:szCs w:val="24"/>
          <w:highlight w:val="none"/>
        </w:rPr>
        <w:t xml:space="preserve">    联系方式：</w:t>
      </w:r>
      <w:r>
        <w:rPr>
          <w:rFonts w:hint="eastAsia" w:ascii="仿宋_GB2312" w:hAnsi="仿宋_GB2312" w:eastAsia="仿宋_GB2312" w:cs="仿宋_GB2312"/>
          <w:color w:val="auto"/>
          <w:sz w:val="24"/>
          <w:szCs w:val="24"/>
          <w:highlight w:val="none"/>
          <w:lang w:eastAsia="zh-CN"/>
        </w:rPr>
        <w:t>18596098658  0531-88809762-8014</w:t>
      </w:r>
    </w:p>
    <w:p>
      <w:pPr>
        <w:pStyle w:val="4"/>
        <w:keepNext w:val="0"/>
        <w:keepLines w:val="0"/>
        <w:pageBreakBefore w:val="0"/>
        <w:kinsoku/>
        <w:wordWrap/>
        <w:overflowPunct/>
        <w:topLinePunct w:val="0"/>
        <w:bidi w:val="0"/>
        <w:adjustRightInd w:val="0"/>
        <w:snapToGrid w:val="0"/>
        <w:spacing w:line="600" w:lineRule="exact"/>
        <w:textAlignment w:val="auto"/>
        <w:rPr>
          <w:rFonts w:hint="eastAsia" w:ascii="仿宋_GB2312" w:hAnsi="仿宋_GB2312" w:eastAsia="仿宋_GB2312" w:cs="仿宋_GB2312"/>
          <w:color w:val="auto"/>
          <w:sz w:val="24"/>
          <w:szCs w:val="24"/>
          <w:highlight w:val="none"/>
          <w:lang w:eastAsia="zh-CN"/>
        </w:rPr>
      </w:pPr>
      <w:bookmarkStart w:id="13" w:name="_Toc31534_WPSOffice_Level2"/>
      <w:bookmarkStart w:id="14" w:name="_Toc26160_WPSOffice_Level2"/>
      <w:r>
        <w:rPr>
          <w:rFonts w:hint="eastAsia" w:ascii="仿宋_GB2312" w:hAnsi="仿宋_GB2312" w:eastAsia="仿宋_GB2312" w:cs="仿宋_GB2312"/>
          <w:b/>
          <w:bCs/>
          <w:color w:val="auto"/>
          <w:sz w:val="24"/>
          <w:szCs w:val="24"/>
          <w:highlight w:val="none"/>
          <w:lang w:eastAsia="zh-CN"/>
        </w:rPr>
        <w:t>十、</w:t>
      </w:r>
      <w:r>
        <w:rPr>
          <w:rFonts w:hint="eastAsia" w:ascii="仿宋_GB2312" w:hAnsi="仿宋_GB2312" w:eastAsia="仿宋_GB2312" w:cs="仿宋_GB2312"/>
          <w:color w:val="auto"/>
          <w:sz w:val="24"/>
          <w:szCs w:val="24"/>
          <w:highlight w:val="none"/>
          <w:lang w:eastAsia="zh-CN"/>
        </w:rPr>
        <w:t>招标项目的用途、数量、简要技术要求等</w:t>
      </w:r>
      <w:r>
        <w:rPr>
          <w:rFonts w:hint="eastAsia" w:ascii="仿宋_GB2312" w:hAnsi="仿宋_GB2312" w:eastAsia="仿宋_GB2312" w:cs="仿宋_GB2312"/>
          <w:color w:val="auto"/>
          <w:sz w:val="24"/>
          <w:szCs w:val="24"/>
          <w:highlight w:val="none"/>
          <w:u w:val="single"/>
          <w:lang w:eastAsia="zh-CN"/>
        </w:rPr>
        <w:t>详见竞争性磋商文件</w:t>
      </w:r>
      <w:r>
        <w:rPr>
          <w:rFonts w:hint="eastAsia" w:ascii="仿宋_GB2312" w:hAnsi="仿宋_GB2312" w:eastAsia="仿宋_GB2312" w:cs="仿宋_GB2312"/>
          <w:color w:val="auto"/>
          <w:sz w:val="24"/>
          <w:szCs w:val="24"/>
          <w:highlight w:val="none"/>
          <w:lang w:eastAsia="zh-CN"/>
        </w:rPr>
        <w:t>。</w:t>
      </w:r>
      <w:bookmarkEnd w:id="13"/>
      <w:bookmarkEnd w:id="14"/>
    </w:p>
    <w:p>
      <w:pPr>
        <w:pStyle w:val="4"/>
        <w:keepNext w:val="0"/>
        <w:keepLines w:val="0"/>
        <w:pageBreakBefore w:val="0"/>
        <w:kinsoku/>
        <w:wordWrap/>
        <w:overflowPunct/>
        <w:topLinePunct w:val="0"/>
        <w:bidi w:val="0"/>
        <w:adjustRightInd w:val="0"/>
        <w:snapToGrid w:val="0"/>
        <w:spacing w:line="600" w:lineRule="exact"/>
        <w:textAlignment w:val="auto"/>
        <w:rPr>
          <w:rFonts w:hint="eastAsia" w:ascii="仿宋_GB2312" w:hAnsi="仿宋_GB2312" w:eastAsia="仿宋_GB2312" w:cs="仿宋_GB2312"/>
          <w:color w:val="auto"/>
          <w:sz w:val="24"/>
          <w:szCs w:val="24"/>
          <w:highlight w:val="none"/>
          <w:u w:val="single"/>
          <w:lang w:eastAsia="zh-CN"/>
        </w:rPr>
      </w:pPr>
      <w:bookmarkStart w:id="15" w:name="_Toc15796_WPSOffice_Level2"/>
      <w:bookmarkStart w:id="16" w:name="_Toc8215_WPSOffice_Level2"/>
      <w:r>
        <w:rPr>
          <w:rFonts w:hint="eastAsia" w:ascii="仿宋_GB2312" w:hAnsi="仿宋_GB2312" w:eastAsia="仿宋_GB2312" w:cs="仿宋_GB2312"/>
          <w:b/>
          <w:bCs/>
          <w:color w:val="auto"/>
          <w:sz w:val="24"/>
          <w:szCs w:val="24"/>
          <w:highlight w:val="none"/>
          <w:lang w:eastAsia="zh-CN"/>
        </w:rPr>
        <w:t>十一、</w:t>
      </w:r>
      <w:r>
        <w:rPr>
          <w:rFonts w:hint="eastAsia" w:ascii="仿宋_GB2312" w:hAnsi="仿宋_GB2312" w:eastAsia="仿宋_GB2312" w:cs="仿宋_GB2312"/>
          <w:color w:val="auto"/>
          <w:sz w:val="24"/>
          <w:szCs w:val="24"/>
          <w:highlight w:val="none"/>
          <w:lang w:eastAsia="zh-CN"/>
        </w:rPr>
        <w:t>采购项目需要落实的政府采购政策</w:t>
      </w:r>
      <w:r>
        <w:rPr>
          <w:rFonts w:hint="eastAsia" w:ascii="仿宋_GB2312" w:hAnsi="仿宋_GB2312" w:eastAsia="仿宋_GB2312" w:cs="仿宋_GB2312"/>
          <w:color w:val="auto"/>
          <w:sz w:val="24"/>
          <w:szCs w:val="24"/>
          <w:highlight w:val="none"/>
          <w:u w:val="single"/>
          <w:lang w:eastAsia="zh-CN"/>
        </w:rPr>
        <w:t>详见竞争性磋商文件。</w:t>
      </w:r>
      <w:bookmarkEnd w:id="15"/>
      <w:bookmarkEnd w:id="16"/>
    </w:p>
    <w:p>
      <w:pPr>
        <w:pStyle w:val="4"/>
        <w:keepNext w:val="0"/>
        <w:keepLines w:val="0"/>
        <w:pageBreakBefore w:val="0"/>
        <w:kinsoku/>
        <w:wordWrap/>
        <w:overflowPunct/>
        <w:topLinePunct w:val="0"/>
        <w:bidi w:val="0"/>
        <w:adjustRightInd w:val="0"/>
        <w:snapToGrid w:val="0"/>
        <w:spacing w:line="600" w:lineRule="exact"/>
        <w:ind w:firstLine="480" w:firstLineChars="200"/>
        <w:jc w:val="right"/>
        <w:textAlignment w:val="auto"/>
        <w:rPr>
          <w:rFonts w:hint="eastAsia" w:ascii="仿宋_GB2312" w:hAnsi="仿宋_GB2312" w:eastAsia="仿宋_GB2312" w:cs="仿宋_GB2312"/>
          <w:color w:val="auto"/>
          <w:sz w:val="24"/>
          <w:szCs w:val="24"/>
          <w:highlight w:val="none"/>
          <w:lang w:eastAsia="zh-CN"/>
        </w:rPr>
      </w:pPr>
    </w:p>
    <w:p>
      <w:pPr>
        <w:keepNext w:val="0"/>
        <w:keepLines w:val="0"/>
        <w:pageBreakBefore w:val="0"/>
        <w:widowControl w:val="0"/>
        <w:kinsoku/>
        <w:wordWrap/>
        <w:overflowPunct/>
        <w:topLinePunct w:val="0"/>
        <w:autoSpaceDE/>
        <w:autoSpaceDN/>
        <w:bidi w:val="0"/>
        <w:adjustRightInd/>
        <w:snapToGrid/>
        <w:spacing w:line="600" w:lineRule="exact"/>
        <w:jc w:val="right"/>
        <w:textAlignment w:val="auto"/>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eastAsia="zh-CN"/>
        </w:rPr>
        <w:t>山东蓝盾招标代理有限公司</w:t>
      </w:r>
    </w:p>
    <w:p>
      <w:pPr>
        <w:jc w:val="right"/>
        <w:rPr>
          <w:rFonts w:hint="eastAsia" w:ascii="仿宋_GB2312" w:hAnsi="仿宋_GB2312" w:eastAsia="仿宋_GB2312" w:cs="仿宋_GB2312"/>
          <w:color w:val="auto"/>
          <w:sz w:val="24"/>
          <w:szCs w:val="24"/>
          <w:highlight w:val="none"/>
          <w:lang w:eastAsia="zh-CN"/>
        </w:rPr>
      </w:pPr>
      <w:r>
        <w:rPr>
          <w:rFonts w:hint="eastAsia" w:ascii="仿宋_GB2312" w:hAnsi="仿宋_GB2312" w:eastAsia="仿宋_GB2312" w:cs="仿宋_GB2312"/>
          <w:color w:val="auto"/>
          <w:sz w:val="24"/>
          <w:szCs w:val="24"/>
          <w:highlight w:val="none"/>
          <w:lang w:val="en-US" w:eastAsia="zh-CN"/>
        </w:rPr>
        <w:t>2020</w:t>
      </w:r>
      <w:r>
        <w:rPr>
          <w:rFonts w:hint="eastAsia" w:ascii="仿宋_GB2312" w:hAnsi="仿宋_GB2312" w:eastAsia="仿宋_GB2312" w:cs="仿宋_GB2312"/>
          <w:color w:val="auto"/>
          <w:sz w:val="24"/>
          <w:szCs w:val="24"/>
          <w:highlight w:val="none"/>
          <w:lang w:eastAsia="zh-CN"/>
        </w:rPr>
        <w:t>年</w:t>
      </w:r>
      <w:r>
        <w:rPr>
          <w:rFonts w:hint="eastAsia" w:ascii="仿宋_GB2312" w:hAnsi="仿宋_GB2312" w:eastAsia="仿宋_GB2312" w:cs="仿宋_GB2312"/>
          <w:color w:val="auto"/>
          <w:sz w:val="24"/>
          <w:szCs w:val="24"/>
          <w:highlight w:val="none"/>
          <w:lang w:val="en-US" w:eastAsia="zh-CN"/>
        </w:rPr>
        <w:t xml:space="preserve"> 3 </w:t>
      </w:r>
      <w:r>
        <w:rPr>
          <w:rFonts w:hint="eastAsia" w:ascii="仿宋_GB2312" w:hAnsi="仿宋_GB2312" w:eastAsia="仿宋_GB2312" w:cs="仿宋_GB2312"/>
          <w:color w:val="auto"/>
          <w:sz w:val="24"/>
          <w:szCs w:val="24"/>
          <w:highlight w:val="none"/>
          <w:lang w:eastAsia="zh-CN"/>
        </w:rPr>
        <w:t>月</w:t>
      </w:r>
      <w:r>
        <w:rPr>
          <w:rFonts w:hint="eastAsia" w:ascii="仿宋_GB2312" w:hAnsi="仿宋_GB2312" w:eastAsia="仿宋_GB2312" w:cs="仿宋_GB2312"/>
          <w:color w:val="auto"/>
          <w:sz w:val="24"/>
          <w:szCs w:val="24"/>
          <w:highlight w:val="none"/>
          <w:lang w:val="en-US" w:eastAsia="zh-CN"/>
        </w:rPr>
        <w:t xml:space="preserve"> 12 </w:t>
      </w:r>
      <w:r>
        <w:rPr>
          <w:rFonts w:hint="eastAsia" w:ascii="仿宋_GB2312" w:hAnsi="仿宋_GB2312" w:eastAsia="仿宋_GB2312" w:cs="仿宋_GB2312"/>
          <w:color w:val="auto"/>
          <w:sz w:val="24"/>
          <w:szCs w:val="24"/>
          <w:highlight w:val="none"/>
          <w:lang w:eastAsia="zh-CN"/>
        </w:rPr>
        <w:t>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31782FE"/>
    <w:multiLevelType w:val="singleLevel"/>
    <w:tmpl w:val="431782FE"/>
    <w:lvl w:ilvl="0" w:tentative="0">
      <w:start w:val="1"/>
      <w:numFmt w:val="decimal"/>
      <w:lvlText w:val="%1."/>
      <w:lvlJc w:val="left"/>
      <w:pPr>
        <w:tabs>
          <w:tab w:val="left" w:pos="312"/>
        </w:tabs>
      </w:pPr>
    </w:lvl>
  </w:abstractNum>
  <w:abstractNum w:abstractNumId="1">
    <w:nsid w:val="639DB380"/>
    <w:multiLevelType w:val="singleLevel"/>
    <w:tmpl w:val="639DB380"/>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35710E8"/>
    <w:rsid w:val="235710E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next w:val="1"/>
    <w:qFormat/>
    <w:uiPriority w:val="9"/>
    <w:pPr>
      <w:keepNext/>
      <w:keepLines/>
      <w:spacing w:before="260" w:beforeLines="0" w:after="260" w:afterLines="0" w:line="416" w:lineRule="auto"/>
      <w:outlineLvl w:val="2"/>
    </w:pPr>
    <w:rPr>
      <w:b/>
      <w:bCs/>
      <w:sz w:val="32"/>
      <w:szCs w:val="32"/>
    </w:rPr>
  </w:style>
  <w:style w:type="character" w:default="1" w:styleId="8">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3">
    <w:name w:val="List 3"/>
    <w:basedOn w:val="1"/>
    <w:uiPriority w:val="0"/>
    <w:pPr>
      <w:ind w:left="100" w:leftChars="400" w:hanging="200" w:hangingChars="200"/>
    </w:pPr>
    <w:rPr>
      <w:rFonts w:ascii="Times New Roman" w:hAnsi="Times New Roman" w:eastAsia="宋体" w:cs="Times New Roman"/>
    </w:rPr>
  </w:style>
  <w:style w:type="paragraph" w:styleId="4">
    <w:name w:val="Body Text"/>
    <w:basedOn w:val="1"/>
    <w:uiPriority w:val="0"/>
    <w:pPr>
      <w:spacing w:after="120" w:afterLines="0"/>
    </w:pPr>
  </w:style>
  <w:style w:type="paragraph" w:styleId="5">
    <w:name w:val="Normal (Web)"/>
    <w:basedOn w:val="1"/>
    <w:qFormat/>
    <w:uiPriority w:val="99"/>
    <w:pPr>
      <w:widowControl/>
      <w:spacing w:before="100" w:beforeLines="0" w:beforeAutospacing="1" w:after="100" w:afterLines="0" w:afterAutospacing="1"/>
      <w:jc w:val="left"/>
    </w:pPr>
    <w:rPr>
      <w:rFonts w:ascii="宋体" w:hAnsi="宋体" w:eastAsia="宋体" w:cs="宋体"/>
      <w:kern w:val="0"/>
      <w:sz w:val="24"/>
    </w:rPr>
  </w:style>
  <w:style w:type="paragraph" w:styleId="6">
    <w:name w:val="Title"/>
    <w:basedOn w:val="1"/>
    <w:qFormat/>
    <w:uiPriority w:val="0"/>
    <w:pPr>
      <w:spacing w:before="240" w:beforeLines="0" w:after="60" w:afterLines="0"/>
      <w:jc w:val="center"/>
      <w:outlineLvl w:val="0"/>
    </w:pPr>
    <w:rPr>
      <w:rFonts w:ascii="Arial" w:hAnsi="Arial" w:eastAsia="宋体" w:cs="Arial"/>
      <w:b/>
      <w:bCs/>
      <w:sz w:val="32"/>
      <w:szCs w:val="32"/>
    </w:rPr>
  </w:style>
  <w:style w:type="paragraph" w:customStyle="1" w:styleId="9">
    <w:name w:val="样式6"/>
    <w:basedOn w:val="6"/>
    <w:qFormat/>
    <w:uiPriority w:val="0"/>
    <w:rPr>
      <w:rFonts w:ascii="仿宋_GB2312" w:hAnsi="Times New Roman" w:eastAsia="仿宋_GB2312" w:cs="Times New Roman"/>
      <w:sz w:val="36"/>
      <w:szCs w:val="36"/>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Office_11.1.0.9513_F1E327BC-269C-435d-A152-05C5408002CA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2020-03-20T08:55:00Z</dcterms:created>
  <dc:creator>前尘隔海</dc:creator>
  <cp:lastModifiedBy>前尘隔海</cp:lastModifiedBy>
  <dcterms:modified xsi:type="dcterms:W3CDTF">2020-03-20T08:55:40Z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2052-11.1.0.9513</vt:lpwstr>
  </property>
</Properties>
</file>