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eastAsia="宋体" w:cs="宋体"/>
          <w:b/>
          <w:bCs/>
          <w:color w:val="auto"/>
          <w:sz w:val="44"/>
          <w:szCs w:val="44"/>
          <w:lang w:eastAsia="zh-CN"/>
        </w:rPr>
      </w:pPr>
    </w:p>
    <w:p>
      <w:pPr>
        <w:pStyle w:val="9"/>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济南市历城区人民检察院新媒体运营服务采购项目</w:t>
      </w:r>
    </w:p>
    <w:p>
      <w:pPr>
        <w:pStyle w:val="9"/>
        <w:jc w:val="center"/>
        <w:rPr>
          <w:rFonts w:hint="eastAsia" w:ascii="宋体" w:hAnsi="宋体" w:eastAsia="宋体" w:cs="宋体"/>
          <w:b/>
          <w:bCs/>
          <w:color w:val="auto"/>
          <w:sz w:val="52"/>
          <w:szCs w:val="52"/>
          <w:lang w:eastAsia="zh-CN"/>
        </w:rPr>
      </w:pPr>
    </w:p>
    <w:p>
      <w:pPr>
        <w:pStyle w:val="9"/>
        <w:jc w:val="center"/>
        <w:rPr>
          <w:rFonts w:hint="eastAsia" w:ascii="宋体" w:hAnsi="宋体" w:eastAsia="宋体" w:cs="宋体"/>
          <w:b/>
          <w:bCs/>
          <w:color w:val="auto"/>
          <w:sz w:val="84"/>
          <w:szCs w:val="84"/>
          <w:lang w:eastAsia="zh-CN"/>
        </w:rPr>
      </w:pPr>
      <w:r>
        <w:rPr>
          <w:rFonts w:hint="eastAsia" w:ascii="宋体" w:hAnsi="宋体" w:cs="宋体"/>
          <w:b/>
          <w:bCs/>
          <w:color w:val="auto"/>
          <w:sz w:val="52"/>
          <w:szCs w:val="52"/>
          <w:lang w:eastAsia="zh-CN"/>
        </w:rPr>
        <w:t>竞争性磋商文件</w:t>
      </w:r>
    </w:p>
    <w:p>
      <w:pPr>
        <w:pStyle w:val="9"/>
        <w:jc w:val="center"/>
        <w:rPr>
          <w:rFonts w:hint="eastAsia" w:ascii="宋体" w:hAnsi="宋体" w:eastAsia="宋体" w:cs="宋体"/>
          <w:color w:val="auto"/>
          <w:sz w:val="72"/>
          <w:szCs w:val="72"/>
          <w:lang w:eastAsia="zh-CN"/>
        </w:rPr>
      </w:pPr>
      <w:r>
        <w:rPr>
          <w:rFonts w:hint="eastAsia" w:ascii="宋体" w:hAnsi="宋体" w:eastAsia="宋体" w:cs="宋体"/>
          <w:color w:val="auto"/>
          <w:sz w:val="72"/>
          <w:szCs w:val="72"/>
          <w:lang w:eastAsia="zh-CN"/>
        </w:rPr>
        <w:drawing>
          <wp:inline distT="0" distB="0" distL="114300" distR="114300">
            <wp:extent cx="2334895" cy="2259330"/>
            <wp:effectExtent l="0" t="0" r="8255" b="7620"/>
            <wp:docPr id="2"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标识"/>
                    <pic:cNvPicPr>
                      <a:picLocks noChangeAspect="1"/>
                    </pic:cNvPicPr>
                  </pic:nvPicPr>
                  <pic:blipFill>
                    <a:blip r:embed="rId8"/>
                    <a:stretch>
                      <a:fillRect/>
                    </a:stretch>
                  </pic:blipFill>
                  <pic:spPr>
                    <a:xfrm>
                      <a:off x="0" y="0"/>
                      <a:ext cx="2334895" cy="2259330"/>
                    </a:xfrm>
                    <a:prstGeom prst="rect">
                      <a:avLst/>
                    </a:prstGeom>
                    <a:noFill/>
                    <a:ln w="9525">
                      <a:noFill/>
                    </a:ln>
                  </pic:spPr>
                </pic:pic>
              </a:graphicData>
            </a:graphic>
          </wp:inline>
        </w:drawing>
      </w:r>
    </w:p>
    <w:p>
      <w:pPr>
        <w:spacing w:line="800" w:lineRule="exact"/>
        <w:jc w:val="center"/>
        <w:rPr>
          <w:rFonts w:hint="eastAsia" w:ascii="宋体" w:hAnsi="宋体" w:eastAsia="宋体" w:cs="宋体"/>
          <w:b/>
          <w:bCs/>
          <w:color w:val="auto"/>
          <w:spacing w:val="-20"/>
          <w:sz w:val="32"/>
          <w:lang w:val="en-US" w:eastAsia="zh-CN"/>
        </w:rPr>
      </w:pPr>
      <w:r>
        <w:rPr>
          <w:rFonts w:hint="eastAsia" w:ascii="宋体" w:hAnsi="宋体" w:eastAsia="宋体" w:cs="宋体"/>
          <w:b/>
          <w:bCs/>
          <w:color w:val="auto"/>
          <w:spacing w:val="-20"/>
          <w:sz w:val="32"/>
        </w:rPr>
        <w:t>项目编号：</w:t>
      </w:r>
      <w:r>
        <w:rPr>
          <w:rFonts w:hint="eastAsia" w:ascii="宋体" w:hAnsi="宋体" w:cs="宋体"/>
          <w:b/>
          <w:bCs/>
          <w:color w:val="auto"/>
          <w:spacing w:val="-20"/>
          <w:sz w:val="32"/>
          <w:lang w:val="en-US" w:eastAsia="zh-CN"/>
        </w:rPr>
        <w:t>SDGP370112202002000128</w:t>
      </w:r>
    </w:p>
    <w:p>
      <w:pPr>
        <w:pStyle w:val="9"/>
        <w:tabs>
          <w:tab w:val="left" w:pos="3644"/>
        </w:tabs>
        <w:rPr>
          <w:rFonts w:hint="eastAsia" w:ascii="宋体" w:hAnsi="宋体" w:eastAsia="宋体" w:cs="宋体"/>
          <w:color w:val="auto"/>
          <w:sz w:val="84"/>
          <w:szCs w:val="84"/>
        </w:rPr>
      </w:pPr>
      <w:r>
        <w:rPr>
          <w:rFonts w:hint="eastAsia" w:ascii="宋体" w:hAnsi="宋体" w:eastAsia="宋体" w:cs="宋体"/>
          <w:color w:val="auto"/>
          <w:sz w:val="84"/>
          <w:szCs w:val="84"/>
        </w:rPr>
        <w:tab/>
      </w: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pacing w:val="-10"/>
          <w:sz w:val="36"/>
          <w:szCs w:val="36"/>
        </w:rPr>
        <w:t xml:space="preserve">            </w:t>
      </w:r>
      <w:r>
        <w:rPr>
          <w:rFonts w:hint="eastAsia" w:ascii="宋体" w:hAnsi="宋体" w:eastAsia="宋体" w:cs="宋体"/>
          <w:b/>
          <w:color w:val="auto"/>
          <w:spacing w:val="-10"/>
          <w:sz w:val="32"/>
          <w:szCs w:val="32"/>
        </w:rPr>
        <w:t>招  标</w:t>
      </w:r>
      <w:r>
        <w:rPr>
          <w:rFonts w:hint="eastAsia" w:ascii="宋体" w:hAnsi="宋体" w:eastAsia="宋体" w:cs="宋体"/>
          <w:b/>
          <w:color w:val="auto"/>
          <w:sz w:val="32"/>
          <w:szCs w:val="32"/>
        </w:rPr>
        <w:t xml:space="preserve"> 人：</w:t>
      </w:r>
      <w:r>
        <w:rPr>
          <w:rFonts w:hint="eastAsia" w:ascii="宋体" w:hAnsi="宋体" w:cs="宋体"/>
          <w:b/>
          <w:color w:val="auto"/>
          <w:spacing w:val="-10"/>
          <w:sz w:val="32"/>
          <w:szCs w:val="32"/>
          <w:lang w:eastAsia="zh-CN"/>
        </w:rPr>
        <w:t>济南市历城区人民检察院</w:t>
      </w:r>
    </w:p>
    <w:p>
      <w:pPr>
        <w:spacing w:line="360" w:lineRule="auto"/>
        <w:ind w:firstLine="1928" w:firstLineChars="6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代理机构：山东蓝盾</w:t>
      </w:r>
      <w:r>
        <w:rPr>
          <w:rFonts w:hint="eastAsia" w:ascii="宋体" w:hAnsi="宋体" w:cs="宋体"/>
          <w:b/>
          <w:color w:val="auto"/>
          <w:sz w:val="32"/>
          <w:szCs w:val="32"/>
          <w:lang w:eastAsia="zh-CN"/>
        </w:rPr>
        <w:t>招标</w:t>
      </w:r>
      <w:r>
        <w:rPr>
          <w:rFonts w:hint="eastAsia" w:ascii="宋体" w:hAnsi="宋体" w:eastAsia="宋体" w:cs="宋体"/>
          <w:b/>
          <w:color w:val="auto"/>
          <w:sz w:val="32"/>
          <w:szCs w:val="32"/>
        </w:rPr>
        <w:t>代理有限公司</w:t>
      </w:r>
    </w:p>
    <w:p>
      <w:pPr>
        <w:tabs>
          <w:tab w:val="left" w:pos="8080"/>
        </w:tabs>
        <w:adjustRightInd w:val="0"/>
        <w:snapToGrid w:val="0"/>
        <w:spacing w:after="240" w:line="440" w:lineRule="exact"/>
        <w:jc w:val="center"/>
        <w:rPr>
          <w:rFonts w:hint="eastAsia" w:ascii="宋体" w:hAnsi="宋体" w:eastAsia="宋体" w:cs="宋体"/>
          <w:b/>
          <w:color w:val="auto"/>
          <w:sz w:val="36"/>
        </w:rPr>
        <w:sectPr>
          <w:headerReference r:id="rId4" w:type="first"/>
          <w:headerReference r:id="rId3" w:type="default"/>
          <w:pgSz w:w="11906" w:h="16838"/>
          <w:pgMar w:top="1531" w:right="1134" w:bottom="1531" w:left="1134" w:header="851" w:footer="992" w:gutter="0"/>
          <w:cols w:space="720" w:num="1"/>
          <w:rtlGutter w:val="0"/>
          <w:docGrid w:type="lines" w:linePitch="312" w:charSpace="0"/>
        </w:sectPr>
      </w:pPr>
      <w:r>
        <w:rPr>
          <w:rFonts w:hint="eastAsia" w:ascii="宋体" w:hAnsi="宋体" w:eastAsia="宋体" w:cs="宋体"/>
          <w:b/>
          <w:bCs/>
          <w:color w:val="auto"/>
          <w:sz w:val="32"/>
          <w:szCs w:val="32"/>
        </w:rPr>
        <w:t>二零二零年</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lang w:eastAsia="zh-CN"/>
        </w:rPr>
        <w:t>月</w:t>
      </w:r>
    </w:p>
    <w:p>
      <w:pPr>
        <w:pStyle w:val="19"/>
        <w:ind w:left="0" w:leftChars="0" w:firstLine="0" w:firstLineChars="0"/>
        <w:rPr>
          <w:rFonts w:hint="eastAsia"/>
          <w:color w:val="auto"/>
        </w:rPr>
      </w:pPr>
    </w:p>
    <w:p>
      <w:pPr>
        <w:pStyle w:val="16"/>
        <w:tabs>
          <w:tab w:val="right" w:leader="dot" w:pos="9298"/>
        </w:tabs>
        <w:adjustRightInd w:val="0"/>
        <w:snapToGrid w:val="0"/>
        <w:spacing w:line="480" w:lineRule="auto"/>
        <w:jc w:val="center"/>
        <w:rPr>
          <w:rFonts w:hint="eastAsia" w:ascii="宋体" w:hAnsi="宋体" w:eastAsia="宋体" w:cs="宋体"/>
          <w:caps/>
          <w:color w:val="auto"/>
          <w:kern w:val="2"/>
          <w:sz w:val="24"/>
          <w:szCs w:val="24"/>
          <w:lang w:val="en-US" w:eastAsia="zh-CN" w:bidi="ar-SA"/>
        </w:rPr>
      </w:pPr>
      <w:r>
        <w:rPr>
          <w:rFonts w:hint="eastAsia" w:ascii="宋体" w:hAnsi="宋体" w:eastAsia="宋体" w:cs="宋体"/>
          <w:b/>
          <w:color w:val="auto"/>
          <w:sz w:val="32"/>
          <w:szCs w:val="32"/>
        </w:rPr>
        <w:t>目 录</w:t>
      </w:r>
      <w:bookmarkStart w:id="0" w:name="_Toc529693006"/>
      <w:bookmarkStart w:id="1" w:name="_Toc529699409"/>
      <w:r>
        <w:rPr>
          <w:rFonts w:hint="eastAsia" w:ascii="宋体" w:hAnsi="宋体" w:eastAsia="宋体" w:cs="宋体"/>
          <w:caps/>
          <w:color w:val="auto"/>
          <w:sz w:val="24"/>
        </w:rPr>
        <w:fldChar w:fldCharType="begin"/>
      </w:r>
      <w:r>
        <w:rPr>
          <w:rFonts w:hint="eastAsia" w:ascii="宋体" w:hAnsi="宋体" w:eastAsia="宋体" w:cs="宋体"/>
          <w:caps/>
          <w:color w:val="auto"/>
          <w:sz w:val="24"/>
        </w:rPr>
        <w:instrText xml:space="preserve">TOC \o "1-3" \h \u </w:instrText>
      </w:r>
      <w:r>
        <w:rPr>
          <w:rFonts w:hint="eastAsia" w:ascii="宋体" w:hAnsi="宋体" w:eastAsia="宋体" w:cs="宋体"/>
          <w:caps/>
          <w:color w:val="auto"/>
          <w:sz w:val="24"/>
        </w:rPr>
        <w:fldChar w:fldCharType="separate"/>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_Toc8679 </w:instrText>
      </w:r>
      <w:r>
        <w:rPr>
          <w:rFonts w:hint="eastAsia" w:ascii="宋体" w:hAnsi="宋体" w:eastAsia="宋体" w:cs="宋体"/>
          <w:caps/>
          <w:color w:val="auto"/>
        </w:rPr>
        <w:fldChar w:fldCharType="separate"/>
      </w:r>
      <w:r>
        <w:rPr>
          <w:rFonts w:hint="eastAsia"/>
          <w:color w:val="auto"/>
          <w:szCs w:val="32"/>
          <w:lang w:eastAsia="zh-CN"/>
        </w:rPr>
        <w:t>第一部分</w:t>
      </w:r>
      <w:r>
        <w:rPr>
          <w:rFonts w:hint="eastAsia"/>
          <w:color w:val="auto"/>
          <w:szCs w:val="32"/>
          <w:lang w:val="en-US" w:eastAsia="zh-CN"/>
        </w:rPr>
        <w:t xml:space="preserve">  </w:t>
      </w:r>
      <w:r>
        <w:rPr>
          <w:rFonts w:hint="eastAsia"/>
          <w:color w:val="auto"/>
          <w:szCs w:val="32"/>
          <w:lang w:eastAsia="zh-CN"/>
        </w:rPr>
        <w:t>招标公告</w:t>
      </w:r>
      <w:r>
        <w:rPr>
          <w:color w:val="auto"/>
        </w:rPr>
        <w:tab/>
      </w:r>
      <w:r>
        <w:rPr>
          <w:color w:val="auto"/>
        </w:rPr>
        <w:fldChar w:fldCharType="begin"/>
      </w:r>
      <w:r>
        <w:rPr>
          <w:color w:val="auto"/>
        </w:rPr>
        <w:instrText xml:space="preserve"> PAGEREF _Toc8679 </w:instrText>
      </w:r>
      <w:r>
        <w:rPr>
          <w:color w:val="auto"/>
        </w:rPr>
        <w:fldChar w:fldCharType="separate"/>
      </w:r>
      <w:r>
        <w:rPr>
          <w:color w:val="auto"/>
        </w:rPr>
        <w:t>3</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_Toc21571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第二部分  投标人须知</w:t>
      </w:r>
      <w:r>
        <w:rPr>
          <w:color w:val="auto"/>
        </w:rPr>
        <w:tab/>
      </w:r>
      <w:r>
        <w:rPr>
          <w:color w:val="auto"/>
        </w:rPr>
        <w:fldChar w:fldCharType="begin"/>
      </w:r>
      <w:r>
        <w:rPr>
          <w:color w:val="auto"/>
        </w:rPr>
        <w:instrText xml:space="preserve"> PAGEREF _Toc21571 </w:instrText>
      </w:r>
      <w:r>
        <w:rPr>
          <w:color w:val="auto"/>
        </w:rPr>
        <w:fldChar w:fldCharType="separate"/>
      </w:r>
      <w:r>
        <w:rPr>
          <w:color w:val="auto"/>
        </w:rPr>
        <w:t>5</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_Toc3445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lang w:eastAsia="zh-CN"/>
        </w:rPr>
        <w:t>第三部分</w:t>
      </w:r>
      <w:r>
        <w:rPr>
          <w:rFonts w:hint="eastAsia" w:asciiTheme="majorEastAsia" w:hAnsiTheme="majorEastAsia" w:eastAsiaTheme="majorEastAsia" w:cstheme="majorEastAsia"/>
          <w:bCs/>
          <w:color w:val="auto"/>
          <w:szCs w:val="32"/>
        </w:rPr>
        <w:t xml:space="preserve">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项目概况及技术参数</w:t>
      </w:r>
      <w:r>
        <w:rPr>
          <w:color w:val="auto"/>
        </w:rPr>
        <w:tab/>
      </w:r>
      <w:r>
        <w:rPr>
          <w:color w:val="auto"/>
        </w:rPr>
        <w:fldChar w:fldCharType="begin"/>
      </w:r>
      <w:r>
        <w:rPr>
          <w:color w:val="auto"/>
        </w:rPr>
        <w:instrText xml:space="preserve"> PAGEREF _Toc3445 </w:instrText>
      </w:r>
      <w:r>
        <w:rPr>
          <w:color w:val="auto"/>
        </w:rPr>
        <w:fldChar w:fldCharType="separate"/>
      </w:r>
      <w:r>
        <w:rPr>
          <w:color w:val="auto"/>
        </w:rPr>
        <w:t>18</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_Toc30400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 xml:space="preserve">第四部分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开标、评标、定标</w:t>
      </w:r>
      <w:r>
        <w:rPr>
          <w:color w:val="auto"/>
        </w:rPr>
        <w:tab/>
      </w:r>
      <w:r>
        <w:rPr>
          <w:color w:val="auto"/>
        </w:rPr>
        <w:fldChar w:fldCharType="begin"/>
      </w:r>
      <w:r>
        <w:rPr>
          <w:color w:val="auto"/>
        </w:rPr>
        <w:instrText xml:space="preserve"> PAGEREF _Toc30400 </w:instrText>
      </w:r>
      <w:r>
        <w:rPr>
          <w:color w:val="auto"/>
        </w:rPr>
        <w:fldChar w:fldCharType="separate"/>
      </w:r>
      <w:r>
        <w:rPr>
          <w:color w:val="auto"/>
        </w:rPr>
        <w:t>21</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_Toc11058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color w:val="auto"/>
          <w:szCs w:val="32"/>
        </w:rPr>
        <w:t>第五部分  合同格式</w:t>
      </w:r>
      <w:r>
        <w:rPr>
          <w:color w:val="auto"/>
        </w:rPr>
        <w:tab/>
      </w:r>
      <w:r>
        <w:rPr>
          <w:color w:val="auto"/>
        </w:rPr>
        <w:fldChar w:fldCharType="begin"/>
      </w:r>
      <w:r>
        <w:rPr>
          <w:color w:val="auto"/>
        </w:rPr>
        <w:instrText xml:space="preserve"> PAGEREF _Toc11058 </w:instrText>
      </w:r>
      <w:r>
        <w:rPr>
          <w:color w:val="auto"/>
        </w:rPr>
        <w:fldChar w:fldCharType="separate"/>
      </w:r>
      <w:r>
        <w:rPr>
          <w:color w:val="auto"/>
        </w:rPr>
        <w:t>26</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_Toc28690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第六部分  投标书格式</w:t>
      </w:r>
      <w:r>
        <w:rPr>
          <w:color w:val="auto"/>
        </w:rPr>
        <w:tab/>
      </w:r>
      <w:r>
        <w:rPr>
          <w:color w:val="auto"/>
        </w:rPr>
        <w:fldChar w:fldCharType="begin"/>
      </w:r>
      <w:r>
        <w:rPr>
          <w:color w:val="auto"/>
        </w:rPr>
        <w:instrText xml:space="preserve"> PAGEREF _Toc28690 </w:instrText>
      </w:r>
      <w:r>
        <w:rPr>
          <w:color w:val="auto"/>
        </w:rPr>
        <w:fldChar w:fldCharType="separate"/>
      </w:r>
      <w:r>
        <w:rPr>
          <w:color w:val="auto"/>
        </w:rPr>
        <w:t>29</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_Toc8507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kern w:val="2"/>
          <w:szCs w:val="32"/>
        </w:rPr>
        <w:t>第七部分</w:t>
      </w:r>
      <w:r>
        <w:rPr>
          <w:rFonts w:hint="eastAsia" w:asciiTheme="majorEastAsia" w:hAnsiTheme="majorEastAsia" w:eastAsiaTheme="majorEastAsia" w:cstheme="majorEastAsia"/>
          <w:bCs/>
          <w:color w:val="auto"/>
          <w:kern w:val="2"/>
          <w:szCs w:val="32"/>
          <w:lang w:val="en-US" w:eastAsia="zh-CN"/>
        </w:rPr>
        <w:t xml:space="preserve"> </w:t>
      </w:r>
      <w:r>
        <w:rPr>
          <w:rFonts w:hint="eastAsia" w:asciiTheme="majorEastAsia" w:hAnsiTheme="majorEastAsia" w:eastAsiaTheme="majorEastAsia" w:cstheme="majorEastAsia"/>
          <w:bCs/>
          <w:color w:val="auto"/>
          <w:kern w:val="2"/>
          <w:szCs w:val="32"/>
        </w:rPr>
        <w:t xml:space="preserve"> </w:t>
      </w:r>
      <w:r>
        <w:rPr>
          <w:rFonts w:hint="eastAsia" w:asciiTheme="majorEastAsia" w:hAnsiTheme="majorEastAsia" w:eastAsiaTheme="majorEastAsia" w:cstheme="majorEastAsia"/>
          <w:bCs/>
          <w:color w:val="auto"/>
          <w:szCs w:val="32"/>
        </w:rPr>
        <w:t>评分细则</w:t>
      </w:r>
      <w:r>
        <w:rPr>
          <w:color w:val="auto"/>
        </w:rPr>
        <w:tab/>
      </w:r>
      <w:r>
        <w:rPr>
          <w:color w:val="auto"/>
        </w:rPr>
        <w:fldChar w:fldCharType="begin"/>
      </w:r>
      <w:r>
        <w:rPr>
          <w:color w:val="auto"/>
        </w:rPr>
        <w:instrText xml:space="preserve"> PAGEREF _Toc8507 </w:instrText>
      </w:r>
      <w:r>
        <w:rPr>
          <w:color w:val="auto"/>
        </w:rPr>
        <w:fldChar w:fldCharType="separate"/>
      </w:r>
      <w:r>
        <w:rPr>
          <w:color w:val="auto"/>
        </w:rPr>
        <w:t>47</w:t>
      </w:r>
      <w:r>
        <w:rPr>
          <w:color w:val="auto"/>
        </w:rPr>
        <w:fldChar w:fldCharType="end"/>
      </w:r>
      <w:r>
        <w:rPr>
          <w:rFonts w:hint="eastAsia" w:ascii="宋体" w:hAnsi="宋体" w:eastAsia="宋体" w:cs="宋体"/>
          <w:caps/>
          <w:color w:val="auto"/>
        </w:rPr>
        <w:fldChar w:fldCharType="end"/>
      </w:r>
    </w:p>
    <w:p>
      <w:pPr>
        <w:tabs>
          <w:tab w:val="right" w:leader="dot" w:pos="9298"/>
        </w:tabs>
        <w:adjustRightInd w:val="0"/>
        <w:snapToGrid w:val="0"/>
        <w:spacing w:line="480" w:lineRule="auto"/>
        <w:jc w:val="center"/>
        <w:rPr>
          <w:rFonts w:hint="eastAsia" w:ascii="宋体" w:hAnsi="宋体" w:eastAsia="宋体" w:cs="宋体"/>
          <w:b/>
          <w:bCs/>
          <w:color w:val="auto"/>
          <w:sz w:val="32"/>
          <w:szCs w:val="32"/>
        </w:rPr>
      </w:pPr>
      <w:r>
        <w:rPr>
          <w:rFonts w:hint="eastAsia" w:ascii="宋体" w:hAnsi="宋体" w:eastAsia="宋体" w:cs="宋体"/>
          <w:caps/>
          <w:color w:val="auto"/>
          <w:sz w:val="24"/>
        </w:rPr>
        <w:fldChar w:fldCharType="end"/>
      </w:r>
      <w:bookmarkStart w:id="2" w:name="_Toc20305"/>
      <w:bookmarkStart w:id="3" w:name="_Toc27454"/>
    </w:p>
    <w:p>
      <w:pPr>
        <w:spacing w:before="240" w:after="240" w:line="240" w:lineRule="auto"/>
        <w:jc w:val="both"/>
        <w:outlineLvl w:val="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widowControl/>
        <w:numPr>
          <w:ilvl w:val="0"/>
          <w:numId w:val="0"/>
        </w:numPr>
        <w:adjustRightInd w:val="0"/>
        <w:snapToGrid w:val="0"/>
        <w:spacing w:line="360" w:lineRule="auto"/>
        <w:jc w:val="left"/>
        <w:rPr>
          <w:rFonts w:hint="eastAsia" w:ascii="宋体" w:hAnsi="宋体" w:eastAsia="宋体" w:cs="宋体"/>
          <w:color w:val="auto"/>
          <w:kern w:val="0"/>
          <w:sz w:val="24"/>
          <w:szCs w:val="24"/>
          <w:lang w:eastAsia="zh-CN"/>
        </w:rPr>
      </w:pPr>
    </w:p>
    <w:p>
      <w:pPr>
        <w:pStyle w:val="19"/>
        <w:rPr>
          <w:rFonts w:hint="eastAsia"/>
          <w:color w:val="auto"/>
          <w:lang w:eastAsia="zh-CN"/>
        </w:rPr>
      </w:pPr>
    </w:p>
    <w:p>
      <w:pPr>
        <w:jc w:val="center"/>
        <w:outlineLvl w:val="0"/>
        <w:rPr>
          <w:rFonts w:hint="eastAsia" w:ascii="宋体" w:hAnsi="宋体" w:eastAsia="宋体" w:cs="宋体"/>
          <w:color w:val="auto"/>
          <w:kern w:val="0"/>
          <w:sz w:val="32"/>
          <w:szCs w:val="32"/>
          <w:lang w:eastAsia="zh-CN"/>
        </w:rPr>
      </w:pPr>
      <w:bookmarkStart w:id="4" w:name="_Toc8679"/>
      <w:r>
        <w:rPr>
          <w:rStyle w:val="38"/>
          <w:rFonts w:hint="eastAsia"/>
          <w:color w:val="auto"/>
          <w:sz w:val="32"/>
          <w:szCs w:val="32"/>
          <w:lang w:eastAsia="zh-CN"/>
        </w:rPr>
        <w:t>第一部分</w:t>
      </w:r>
      <w:bookmarkEnd w:id="0"/>
      <w:bookmarkEnd w:id="1"/>
      <w:bookmarkEnd w:id="2"/>
      <w:bookmarkEnd w:id="3"/>
      <w:bookmarkStart w:id="5" w:name="OLE_LINK1"/>
      <w:bookmarkStart w:id="6" w:name="_Toc529693007"/>
      <w:bookmarkStart w:id="7" w:name="_Toc529699410"/>
      <w:r>
        <w:rPr>
          <w:rStyle w:val="38"/>
          <w:rFonts w:hint="eastAsia"/>
          <w:color w:val="auto"/>
          <w:sz w:val="32"/>
          <w:szCs w:val="32"/>
          <w:lang w:eastAsia="zh-CN"/>
        </w:rPr>
        <w:t>招标公告</w:t>
      </w:r>
      <w:bookmarkEnd w:id="4"/>
    </w:p>
    <w:p>
      <w:pPr>
        <w:widowControl/>
        <w:numPr>
          <w:ilvl w:val="0"/>
          <w:numId w:val="0"/>
        </w:numPr>
        <w:adjustRightInd w:val="0"/>
        <w:snapToGrid w:val="0"/>
        <w:spacing w:line="360" w:lineRule="auto"/>
        <w:ind w:firstLine="1205" w:firstLineChars="500"/>
        <w:jc w:val="left"/>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济南市历城区人民检察院新媒体运营服务采购项目招标公告</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b/>
          <w:bCs/>
          <w:color w:val="auto"/>
          <w:kern w:val="0"/>
          <w:sz w:val="24"/>
          <w:szCs w:val="24"/>
          <w:lang w:eastAsia="zh-CN"/>
        </w:rPr>
        <w:t>一、</w:t>
      </w:r>
      <w:r>
        <w:rPr>
          <w:rFonts w:hint="eastAsia" w:asciiTheme="minorEastAsia" w:hAnsiTheme="minorEastAsia" w:eastAsiaTheme="minorEastAsia" w:cstheme="minorEastAsia"/>
          <w:color w:val="auto"/>
          <w:kern w:val="0"/>
          <w:sz w:val="24"/>
          <w:szCs w:val="24"/>
        </w:rPr>
        <w:t>采购人：济南市历城区人民检察院</w:t>
      </w:r>
    </w:p>
    <w:p>
      <w:pPr>
        <w:widowControl/>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地    址：济南市历城区祝甸路9号 </w:t>
      </w:r>
      <w:r>
        <w:rPr>
          <w:rFonts w:hint="eastAsia" w:asciiTheme="minorEastAsia" w:hAnsiTheme="minorEastAsia" w:eastAsiaTheme="minorEastAsia" w:cstheme="minorEastAsia"/>
          <w:color w:val="auto"/>
          <w:kern w:val="0"/>
          <w:sz w:val="24"/>
          <w:szCs w:val="24"/>
          <w:lang w:val="zh-CN"/>
        </w:rPr>
        <w:t xml:space="preserve"> </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联系方式：0531-83012159</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采购代理机构：山东蓝盾</w:t>
      </w:r>
      <w:r>
        <w:rPr>
          <w:rFonts w:hint="eastAsia" w:asciiTheme="minorEastAsia" w:hAnsiTheme="minorEastAsia" w:eastAsiaTheme="minorEastAsia" w:cstheme="minorEastAsia"/>
          <w:color w:val="auto"/>
          <w:kern w:val="0"/>
          <w:sz w:val="24"/>
          <w:szCs w:val="24"/>
          <w:lang w:eastAsia="zh-CN"/>
        </w:rPr>
        <w:t>招标</w:t>
      </w:r>
      <w:r>
        <w:rPr>
          <w:rFonts w:hint="eastAsia" w:asciiTheme="minorEastAsia" w:hAnsiTheme="minorEastAsia" w:eastAsiaTheme="minorEastAsia" w:cstheme="minorEastAsia"/>
          <w:color w:val="auto"/>
          <w:kern w:val="0"/>
          <w:sz w:val="24"/>
          <w:szCs w:val="24"/>
        </w:rPr>
        <w:t>代理有限公司</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地址：山东省济南市高新区工业南路</w:t>
      </w:r>
      <w:r>
        <w:rPr>
          <w:rFonts w:hint="eastAsia" w:asciiTheme="minorEastAsia" w:hAnsiTheme="minorEastAsia" w:eastAsiaTheme="minorEastAsia" w:cstheme="minorEastAsia"/>
          <w:color w:val="auto"/>
          <w:kern w:val="0"/>
          <w:sz w:val="24"/>
          <w:szCs w:val="24"/>
          <w:lang w:val="en-US" w:eastAsia="zh-CN"/>
        </w:rPr>
        <w:t>59号中铁财智中心6号楼15楼</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联系方式：0531-88809762-80</w:t>
      </w:r>
      <w:r>
        <w:rPr>
          <w:rFonts w:hint="eastAsia" w:asciiTheme="minorEastAsia" w:hAnsiTheme="minorEastAsia" w:eastAsiaTheme="minorEastAsia" w:cstheme="minorEastAsia"/>
          <w:color w:val="auto"/>
          <w:kern w:val="0"/>
          <w:sz w:val="24"/>
          <w:szCs w:val="24"/>
          <w:lang w:val="en-US" w:eastAsia="zh-CN"/>
        </w:rPr>
        <w:t>10</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w:t>
      </w:r>
      <w:r>
        <w:rPr>
          <w:rFonts w:hint="eastAsia" w:asciiTheme="minorEastAsia" w:hAnsiTheme="minorEastAsia" w:eastAsiaTheme="minorEastAsia" w:cstheme="minorEastAsia"/>
          <w:color w:val="auto"/>
          <w:kern w:val="0"/>
          <w:sz w:val="24"/>
          <w:szCs w:val="24"/>
        </w:rPr>
        <w:t>采购项目名称：</w:t>
      </w:r>
      <w:r>
        <w:rPr>
          <w:rFonts w:hint="eastAsia" w:asciiTheme="minorEastAsia" w:hAnsiTheme="minorEastAsia" w:eastAsiaTheme="minorEastAsia" w:cstheme="minorEastAsia"/>
          <w:color w:val="auto"/>
          <w:kern w:val="0"/>
          <w:sz w:val="24"/>
          <w:szCs w:val="24"/>
          <w:lang w:eastAsia="zh-CN"/>
        </w:rPr>
        <w:t>济南市历城区人民检察院新媒体运营服务采购项目</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采购项目编号（建议书编号）</w:t>
      </w:r>
      <w:r>
        <w:rPr>
          <w:rFonts w:hint="eastAsia" w:asciiTheme="minorEastAsia" w:hAnsiTheme="minorEastAsia" w:eastAsiaTheme="minorEastAsia" w:cstheme="minorEastAsia"/>
          <w:color w:val="auto"/>
          <w:kern w:val="0"/>
          <w:sz w:val="24"/>
          <w:szCs w:val="24"/>
          <w:lang w:eastAsia="zh-CN"/>
        </w:rPr>
        <w:t>：SDGP370112202002000128</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采购项目分包情况：</w:t>
      </w:r>
      <w:r>
        <w:rPr>
          <w:rFonts w:hint="eastAsia" w:asciiTheme="minorEastAsia" w:hAnsiTheme="minorEastAsia" w:eastAsiaTheme="minorEastAsia" w:cstheme="minorEastAsia"/>
          <w:color w:val="auto"/>
          <w:kern w:val="0"/>
          <w:sz w:val="24"/>
          <w:szCs w:val="24"/>
          <w:lang w:val="zh-CN"/>
        </w:rPr>
        <w:t xml:space="preserve"> </w:t>
      </w:r>
    </w:p>
    <w:tbl>
      <w:tblPr>
        <w:tblStyle w:val="20"/>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612"/>
        <w:gridCol w:w="565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服务名称</w:t>
            </w:r>
          </w:p>
        </w:tc>
        <w:tc>
          <w:tcPr>
            <w:tcW w:w="6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5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投标人资格要求</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本包预算金额</w:t>
            </w:r>
          </w:p>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5" w:hRule="atLeast"/>
          <w:jc w:val="center"/>
        </w:trPr>
        <w:tc>
          <w:tcPr>
            <w:tcW w:w="1338"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eastAsia="zh-CN"/>
              </w:rPr>
              <w:t>济南市历城区人民检察院新媒体运营服务采购项目</w:t>
            </w:r>
          </w:p>
        </w:tc>
        <w:tc>
          <w:tcPr>
            <w:tcW w:w="612"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1宗</w:t>
            </w:r>
          </w:p>
        </w:tc>
        <w:tc>
          <w:tcPr>
            <w:tcW w:w="5650" w:type="dxa"/>
            <w:tcBorders>
              <w:top w:val="single" w:color="auto" w:sz="4" w:space="0"/>
              <w:left w:val="single" w:color="auto" w:sz="4" w:space="0"/>
              <w:right w:val="single" w:color="auto" w:sz="4" w:space="0"/>
            </w:tcBorders>
            <w:vAlign w:val="top"/>
          </w:tcPr>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宋体" w:hAnsi="宋体" w:cs="宋体"/>
                <w:kern w:val="0"/>
                <w:sz w:val="24"/>
              </w:rPr>
              <w:t>具有独立承担民事责任的能力，在中国境内注册的独立法人、其他组织或者自然人，持有合法营业执照，且有能力提供采购</w:t>
            </w:r>
            <w:r>
              <w:rPr>
                <w:rFonts w:hint="eastAsia" w:ascii="宋体" w:hAnsi="宋体" w:cs="宋体"/>
                <w:kern w:val="0"/>
                <w:sz w:val="24"/>
                <w:lang w:eastAsia="zh-CN"/>
              </w:rPr>
              <w:t>服务</w:t>
            </w:r>
            <w:r>
              <w:rPr>
                <w:rFonts w:hint="eastAsia" w:ascii="宋体" w:hAnsi="宋体" w:cs="宋体"/>
                <w:kern w:val="0"/>
                <w:sz w:val="24"/>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30.00万元</w:t>
            </w:r>
          </w:p>
        </w:tc>
      </w:tr>
    </w:tbl>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三、采购需求（见附件1）</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四、获取</w:t>
      </w:r>
      <w:r>
        <w:rPr>
          <w:rFonts w:hint="eastAsia" w:asciiTheme="minorEastAsia" w:hAnsiTheme="minorEastAsia" w:eastAsiaTheme="minorEastAsia" w:cstheme="minorEastAsia"/>
          <w:color w:val="auto"/>
          <w:kern w:val="0"/>
          <w:sz w:val="24"/>
          <w:szCs w:val="24"/>
          <w:lang w:eastAsia="zh-CN"/>
        </w:rPr>
        <w:t>招标</w:t>
      </w:r>
    </w:p>
    <w:p>
      <w:pPr>
        <w:widowControl/>
        <w:adjustRightInd w:val="0"/>
        <w:snapToGrid w:val="0"/>
        <w:spacing w:line="360" w:lineRule="auto"/>
        <w:ind w:firstLine="240" w:firstLineChars="1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u w:val="single"/>
          <w:lang w:val="zh-CN"/>
        </w:rPr>
        <w:t xml:space="preserve"> </w:t>
      </w:r>
      <w:r>
        <w:rPr>
          <w:rFonts w:hint="eastAsia" w:asciiTheme="minorEastAsia" w:hAnsiTheme="minorEastAsia" w:eastAsiaTheme="minorEastAsia" w:cstheme="minorEastAsia"/>
          <w:color w:val="auto"/>
          <w:kern w:val="0"/>
          <w:sz w:val="24"/>
          <w:szCs w:val="24"/>
          <w:u w:val="single"/>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u w:val="single"/>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22</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16</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分（北京时间，法定节假日除外）</w:t>
      </w:r>
    </w:p>
    <w:p>
      <w:pPr>
        <w:widowControl/>
        <w:adjustRightInd w:val="0"/>
        <w:snapToGrid w:val="0"/>
        <w:spacing w:line="360" w:lineRule="auto"/>
        <w:ind w:firstLine="240" w:firstLineChars="1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2.地点：中国山东政府采购网（http://www.ccgp-shandong.gov.cn）公告附件自行免费下载</w:t>
      </w:r>
    </w:p>
    <w:p>
      <w:pPr>
        <w:widowControl/>
        <w:adjustRightInd w:val="0"/>
        <w:snapToGrid w:val="0"/>
        <w:spacing w:line="360" w:lineRule="auto"/>
        <w:ind w:firstLine="240" w:firstLineChars="1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3.方式：</w:t>
      </w:r>
      <w:r>
        <w:rPr>
          <w:rFonts w:hint="eastAsia" w:ascii="宋体" w:hAnsi="宋体" w:cs="宋体"/>
          <w:sz w:val="24"/>
        </w:rPr>
        <w:t>凡有意参加本次政府采购的供应商须在“中国山东政府采购网（http://www.ccgp-shandong.gov.cn）”进行注册，</w:t>
      </w:r>
      <w:r>
        <w:rPr>
          <w:rFonts w:hint="eastAsia" w:ascii="宋体" w:hAnsi="宋体" w:cs="宋体"/>
          <w:sz w:val="24"/>
          <w:lang w:val="zh-CN"/>
        </w:rPr>
        <w:t>未在此网站注册造成的损失由投标单位自行负责</w:t>
      </w:r>
      <w:r>
        <w:rPr>
          <w:rFonts w:hint="eastAsia" w:ascii="宋体" w:hAnsi="宋体" w:cs="宋体"/>
          <w:sz w:val="24"/>
        </w:rPr>
        <w:t>。</w:t>
      </w:r>
    </w:p>
    <w:p>
      <w:pPr>
        <w:widowControl/>
        <w:adjustRightInd w:val="0"/>
        <w:snapToGrid w:val="0"/>
        <w:spacing w:line="360" w:lineRule="auto"/>
        <w:ind w:firstLine="240" w:firstLineChars="1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4.售价：</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元</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五、公告期限：</w:t>
      </w:r>
      <w:r>
        <w:rPr>
          <w:rFonts w:hint="eastAsia" w:asciiTheme="minorEastAsia" w:hAnsiTheme="minorEastAsia" w:eastAsiaTheme="minorEastAsia" w:cstheme="minorEastAsia"/>
          <w:color w:val="auto"/>
          <w:kern w:val="0"/>
          <w:sz w:val="24"/>
          <w:szCs w:val="24"/>
          <w:u w:val="single"/>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 至</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u w:val="single"/>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22</w:t>
      </w:r>
      <w:r>
        <w:rPr>
          <w:rFonts w:hint="eastAsia" w:asciiTheme="minorEastAsia" w:hAnsiTheme="minorEastAsia" w:eastAsiaTheme="minorEastAsia" w:cstheme="minorEastAsia"/>
          <w:color w:val="auto"/>
          <w:kern w:val="0"/>
          <w:sz w:val="24"/>
          <w:szCs w:val="24"/>
        </w:rPr>
        <w:t>日</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六、递交投标文件时间及地点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zh-CN"/>
        </w:rPr>
        <w:t>时间：</w:t>
      </w:r>
      <w:r>
        <w:rPr>
          <w:rFonts w:hint="eastAsia" w:asciiTheme="minorEastAsia" w:hAnsiTheme="minorEastAsia" w:eastAsiaTheme="minorEastAsia" w:cstheme="minorEastAsia"/>
          <w:color w:val="auto"/>
          <w:kern w:val="0"/>
          <w:sz w:val="24"/>
          <w:szCs w:val="24"/>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济南市高新区工业南路59号中铁财智中心6号楼15楼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七、开标时间及地点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13</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val="zh-CN"/>
        </w:rPr>
        <w:t>：济南市高新区工业南路59号中铁财智中心6号楼15楼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八、采购项目联系方式</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联系人：</w:t>
      </w:r>
      <w:r>
        <w:rPr>
          <w:rFonts w:hint="eastAsia" w:asciiTheme="minorEastAsia" w:hAnsiTheme="minorEastAsia" w:eastAsiaTheme="minorEastAsia" w:cstheme="minorEastAsia"/>
          <w:color w:val="auto"/>
          <w:kern w:val="0"/>
          <w:sz w:val="24"/>
          <w:szCs w:val="24"/>
          <w:u w:val="single"/>
          <w:lang w:val="zh-CN"/>
        </w:rPr>
        <w:t>田生</w:t>
      </w:r>
      <w:r>
        <w:rPr>
          <w:rFonts w:hint="eastAsia" w:asciiTheme="minorEastAsia" w:hAnsiTheme="minorEastAsia" w:eastAsiaTheme="minorEastAsia" w:cstheme="minorEastAsia"/>
          <w:color w:val="auto"/>
          <w:kern w:val="0"/>
          <w:sz w:val="24"/>
          <w:szCs w:val="24"/>
          <w:u w:val="none"/>
          <w:lang w:val="en-US" w:eastAsia="zh-CN"/>
        </w:rPr>
        <w:t xml:space="preserve">   </w:t>
      </w:r>
      <w:r>
        <w:rPr>
          <w:rFonts w:hint="eastAsia" w:asciiTheme="minorEastAsia" w:hAnsiTheme="minorEastAsia" w:eastAsiaTheme="minorEastAsia" w:cstheme="minorEastAsia"/>
          <w:color w:val="auto"/>
          <w:kern w:val="0"/>
          <w:sz w:val="24"/>
          <w:szCs w:val="24"/>
          <w:lang w:val="zh-CN"/>
        </w:rPr>
        <w:t>联系方式：</w:t>
      </w:r>
      <w:r>
        <w:rPr>
          <w:rFonts w:hint="eastAsia" w:asciiTheme="minorEastAsia" w:hAnsiTheme="minorEastAsia" w:eastAsiaTheme="minorEastAsia" w:cstheme="minorEastAsia"/>
          <w:color w:val="auto"/>
          <w:kern w:val="0"/>
          <w:sz w:val="24"/>
          <w:szCs w:val="24"/>
          <w:u w:val="single"/>
          <w:lang w:val="en-US" w:eastAsia="zh-CN"/>
        </w:rPr>
        <w:t>0531-88809762-8010</w:t>
      </w:r>
      <w:r>
        <w:rPr>
          <w:rFonts w:hint="eastAsia" w:asciiTheme="minorEastAsia" w:hAnsiTheme="minorEastAsia" w:eastAsiaTheme="minorEastAsia" w:cstheme="minorEastAsia"/>
          <w:color w:val="auto"/>
          <w:kern w:val="0"/>
          <w:sz w:val="24"/>
          <w:szCs w:val="24"/>
          <w:lang w:val="zh-CN"/>
        </w:rPr>
        <w:t xml:space="preserve"> </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九、采购项目的用途、数量、简要技术要求等</w:t>
      </w:r>
      <w:r>
        <w:rPr>
          <w:rFonts w:hint="eastAsia" w:asciiTheme="minorEastAsia" w:hAnsiTheme="minorEastAsia" w:eastAsiaTheme="minorEastAsia" w:cstheme="minorEastAsia"/>
          <w:color w:val="auto"/>
          <w:kern w:val="0"/>
          <w:sz w:val="24"/>
          <w:szCs w:val="24"/>
          <w:u w:val="single"/>
          <w:lang w:val="zh-CN"/>
        </w:rPr>
        <w:t>详见招标</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十、采购项目需要落实的政府采购政策</w:t>
      </w:r>
      <w:r>
        <w:rPr>
          <w:rFonts w:hint="eastAsia" w:asciiTheme="minorEastAsia" w:hAnsiTheme="minorEastAsia" w:eastAsiaTheme="minorEastAsia" w:cstheme="minorEastAsia"/>
          <w:color w:val="auto"/>
          <w:kern w:val="0"/>
          <w:sz w:val="24"/>
          <w:szCs w:val="24"/>
          <w:u w:val="single"/>
          <w:lang w:val="zh-CN"/>
        </w:rPr>
        <w:t>详见招标</w:t>
      </w:r>
    </w:p>
    <w:p>
      <w:pPr>
        <w:adjustRightInd w:val="0"/>
        <w:snapToGrid w:val="0"/>
        <w:spacing w:line="360" w:lineRule="auto"/>
        <w:rPr>
          <w:rFonts w:hint="eastAsia" w:asciiTheme="minorEastAsia" w:hAnsiTheme="minorEastAsia" w:eastAsiaTheme="minorEastAsia" w:cstheme="minorEastAsia"/>
          <w:color w:val="auto"/>
          <w:kern w:val="0"/>
          <w:sz w:val="24"/>
          <w:szCs w:val="24"/>
        </w:rPr>
      </w:pPr>
    </w:p>
    <w:p>
      <w:pPr>
        <w:adjustRightInd w:val="0"/>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附件：1.采购需求</w:t>
      </w:r>
    </w:p>
    <w:p>
      <w:pPr>
        <w:adjustRightInd w:val="0"/>
        <w:snapToGrid w:val="0"/>
        <w:spacing w:line="360" w:lineRule="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rPr>
        <w:t xml:space="preserve">            2.</w:t>
      </w:r>
      <w:r>
        <w:rPr>
          <w:rFonts w:hint="eastAsia" w:asciiTheme="minorEastAsia" w:hAnsiTheme="minorEastAsia" w:eastAsiaTheme="minorEastAsia" w:cstheme="minorEastAsia"/>
          <w:color w:val="auto"/>
          <w:kern w:val="0"/>
          <w:sz w:val="24"/>
          <w:szCs w:val="24"/>
          <w:lang w:eastAsia="zh-CN"/>
        </w:rPr>
        <w:t>竞争性磋商文件</w:t>
      </w:r>
    </w:p>
    <w:p>
      <w:pPr>
        <w:adjustRightInd w:val="0"/>
        <w:snapToGrid w:val="0"/>
        <w:spacing w:line="360" w:lineRule="auto"/>
        <w:jc w:val="righ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 布 人：山东蓝盾招标代理有限公司</w:t>
      </w:r>
    </w:p>
    <w:p>
      <w:pPr>
        <w:adjustRightInd w:val="0"/>
        <w:snapToGrid w:val="0"/>
        <w:spacing w:line="360" w:lineRule="auto"/>
        <w:ind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发布时间：</w:t>
      </w:r>
      <w:r>
        <w:rPr>
          <w:rFonts w:hint="eastAsia" w:asciiTheme="minorEastAsia" w:hAnsiTheme="minorEastAsia" w:eastAsiaTheme="minorEastAsia" w:cstheme="minorEastAsia"/>
          <w:color w:val="auto"/>
          <w:kern w:val="0"/>
          <w:sz w:val="24"/>
          <w:szCs w:val="24"/>
          <w:u w:val="single"/>
          <w:lang w:val="en-US" w:eastAsia="zh-CN"/>
        </w:rPr>
        <w:t>2020</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05</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17</w:t>
      </w:r>
      <w:r>
        <w:rPr>
          <w:rFonts w:hint="eastAsia" w:asciiTheme="minorEastAsia" w:hAnsiTheme="minorEastAsia" w:eastAsiaTheme="minorEastAsia" w:cstheme="minorEastAsia"/>
          <w:color w:val="auto"/>
          <w:kern w:val="0"/>
          <w:sz w:val="24"/>
          <w:szCs w:val="24"/>
        </w:rPr>
        <w:t>日</w:t>
      </w:r>
    </w:p>
    <w:p>
      <w:pPr>
        <w:jc w:val="center"/>
        <w:outlineLvl w:val="0"/>
        <w:rPr>
          <w:rFonts w:hint="eastAsia" w:asciiTheme="majorEastAsia" w:hAnsiTheme="majorEastAsia" w:eastAsiaTheme="majorEastAsia" w:cstheme="majorEastAsia"/>
          <w:b/>
          <w:bCs/>
          <w:color w:val="auto"/>
          <w:sz w:val="32"/>
          <w:szCs w:val="32"/>
        </w:rPr>
      </w:pPr>
      <w:r>
        <w:rPr>
          <w:rFonts w:hint="eastAsia" w:ascii="宋体" w:hAnsi="宋体" w:eastAsia="宋体" w:cs="宋体"/>
          <w:b/>
          <w:bCs/>
          <w:color w:val="auto"/>
          <w:kern w:val="0"/>
          <w:sz w:val="28"/>
          <w:szCs w:val="28"/>
          <w:lang w:eastAsia="zh-CN" w:bidi="ar"/>
        </w:rPr>
        <w:br w:type="page"/>
      </w:r>
      <w:bookmarkStart w:id="8" w:name="_Toc21571"/>
      <w:r>
        <w:rPr>
          <w:rFonts w:hint="eastAsia" w:asciiTheme="majorEastAsia" w:hAnsiTheme="majorEastAsia" w:eastAsiaTheme="majorEastAsia" w:cstheme="majorEastAsia"/>
          <w:b/>
          <w:bCs/>
          <w:color w:val="auto"/>
          <w:sz w:val="32"/>
          <w:szCs w:val="32"/>
        </w:rPr>
        <w:t>第二部分  投标人须知</w:t>
      </w:r>
      <w:bookmarkEnd w:id="8"/>
    </w:p>
    <w:p>
      <w:pPr>
        <w:spacing w:line="48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lang w:val="en-US" w:eastAsia="zh-CN"/>
        </w:rPr>
        <w:t xml:space="preserve">      </w:t>
      </w:r>
      <w:r>
        <w:rPr>
          <w:rFonts w:hint="eastAsia" w:asciiTheme="majorEastAsia" w:hAnsiTheme="majorEastAsia" w:eastAsiaTheme="majorEastAsia" w:cstheme="majorEastAsia"/>
          <w:b/>
          <w:bCs/>
          <w:color w:val="auto"/>
          <w:sz w:val="32"/>
          <w:szCs w:val="32"/>
        </w:rPr>
        <w:t>前附表</w:t>
      </w:r>
    </w:p>
    <w:tbl>
      <w:tblPr>
        <w:tblStyle w:val="20"/>
        <w:tblW w:w="96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
        <w:gridCol w:w="1980"/>
        <w:gridCol w:w="6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序号</w:t>
            </w:r>
          </w:p>
        </w:tc>
        <w:tc>
          <w:tcPr>
            <w:tcW w:w="1980" w:type="dxa"/>
            <w:tcBorders>
              <w:left w:val="single" w:color="auto" w:sz="4" w:space="0"/>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内容</w:t>
            </w:r>
          </w:p>
        </w:tc>
        <w:tc>
          <w:tcPr>
            <w:tcW w:w="6744"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6" w:hRule="atLeast"/>
          <w:jc w:val="center"/>
        </w:trPr>
        <w:tc>
          <w:tcPr>
            <w:tcW w:w="923" w:type="dxa"/>
            <w:tcBorders>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p>
        </w:tc>
        <w:tc>
          <w:tcPr>
            <w:tcW w:w="1980" w:type="dxa"/>
            <w:tcBorders>
              <w:left w:val="single" w:color="auto" w:sz="4" w:space="0"/>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综合说明</w:t>
            </w:r>
          </w:p>
        </w:tc>
        <w:tc>
          <w:tcPr>
            <w:tcW w:w="6744" w:type="dxa"/>
            <w:tcBorders>
              <w:bottom w:val="single" w:color="auto" w:sz="4" w:space="0"/>
            </w:tcBorders>
            <w:vAlign w:val="top"/>
          </w:tcPr>
          <w:p>
            <w:pPr>
              <w:snapToGrid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eastAsia="zh-CN"/>
              </w:rPr>
              <w:t>济南市历城区人民检察院</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名称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lang w:eastAsia="zh-CN"/>
              </w:rPr>
              <w:t>济南市历城区人民检察院新媒体运营服务采购项目</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eastAsia="zh-CN"/>
              </w:rPr>
              <w:t>济南市历城区人民检察院</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范围：详见项目要求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3" w:type="dxa"/>
            <w:tcBorders>
              <w:top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p>
        </w:tc>
        <w:tc>
          <w:tcPr>
            <w:tcW w:w="1980" w:type="dxa"/>
            <w:tcBorders>
              <w:top w:val="single" w:color="auto" w:sz="4" w:space="0"/>
              <w:left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采购方式</w:t>
            </w:r>
          </w:p>
        </w:tc>
        <w:tc>
          <w:tcPr>
            <w:tcW w:w="6744" w:type="dxa"/>
            <w:tcBorders>
              <w:top w:val="single" w:color="auto" w:sz="4" w:space="0"/>
            </w:tcBorders>
            <w:vAlign w:val="top"/>
          </w:tcPr>
          <w:p>
            <w:pPr>
              <w:widowControl/>
              <w:spacing w:line="6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eastAsia="zh-CN"/>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3</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投标人资格要求</w:t>
            </w:r>
          </w:p>
        </w:tc>
        <w:tc>
          <w:tcPr>
            <w:tcW w:w="6744" w:type="dxa"/>
            <w:vAlign w:val="center"/>
          </w:tcPr>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宋体" w:hAnsi="宋体" w:cs="宋体"/>
                <w:kern w:val="0"/>
                <w:sz w:val="24"/>
              </w:rPr>
              <w:t>具有独立承担民事责任的能力，在中国境内注册的独立法人、其他组织或者自然人，持有合法营业执照，且有能力提供采购</w:t>
            </w:r>
            <w:r>
              <w:rPr>
                <w:rFonts w:hint="eastAsia" w:ascii="宋体" w:hAnsi="宋体" w:cs="宋体"/>
                <w:kern w:val="0"/>
                <w:sz w:val="24"/>
                <w:lang w:eastAsia="zh-CN"/>
              </w:rPr>
              <w:t>服务</w:t>
            </w:r>
            <w:r>
              <w:rPr>
                <w:rFonts w:hint="eastAsia" w:ascii="宋体" w:hAnsi="宋体" w:cs="宋体"/>
                <w:kern w:val="0"/>
                <w:sz w:val="24"/>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spacing w:line="360" w:lineRule="auto"/>
              <w:jc w:val="lef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4</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资格审查方式</w:t>
            </w:r>
          </w:p>
        </w:tc>
        <w:tc>
          <w:tcPr>
            <w:tcW w:w="6744" w:type="dxa"/>
            <w:vAlign w:val="center"/>
          </w:tcPr>
          <w:p>
            <w:pPr>
              <w:widowControl/>
              <w:autoSpaceDE w:val="0"/>
              <w:autoSpaceDN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资格后审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5</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资金来源</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6</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报价有效期</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报价后</w:t>
            </w:r>
            <w:r>
              <w:rPr>
                <w:rFonts w:hint="eastAsia" w:asciiTheme="minorEastAsia" w:hAnsiTheme="minorEastAsia" w:eastAsiaTheme="minorEastAsia" w:cstheme="minorEastAsia"/>
                <w:color w:val="auto"/>
                <w:spacing w:val="6"/>
                <w:sz w:val="24"/>
                <w:szCs w:val="24"/>
                <w:u w:val="single"/>
              </w:rPr>
              <w:t>90</w:t>
            </w:r>
            <w:r>
              <w:rPr>
                <w:rFonts w:hint="eastAsia" w:asciiTheme="minorEastAsia" w:hAnsiTheme="minorEastAsia" w:eastAsiaTheme="minorEastAsia" w:cstheme="minorEastAsia"/>
                <w:color w:val="auto"/>
                <w:spacing w:val="6"/>
                <w:sz w:val="24"/>
                <w:szCs w:val="24"/>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7</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报价文件份数</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正本一份,副本</w:t>
            </w:r>
            <w:r>
              <w:rPr>
                <w:rFonts w:hint="eastAsia" w:asciiTheme="minorEastAsia" w:hAnsiTheme="minorEastAsia" w:eastAsiaTheme="minorEastAsia" w:cstheme="minorEastAsia"/>
                <w:color w:val="auto"/>
                <w:spacing w:val="6"/>
                <w:sz w:val="24"/>
                <w:szCs w:val="24"/>
                <w:lang w:eastAsia="zh-CN"/>
              </w:rPr>
              <w:t>肆</w:t>
            </w:r>
            <w:r>
              <w:rPr>
                <w:rFonts w:hint="eastAsia" w:asciiTheme="minorEastAsia" w:hAnsiTheme="minorEastAsia" w:eastAsiaTheme="minorEastAsia" w:cstheme="minorEastAsia"/>
                <w:color w:val="auto"/>
                <w:spacing w:val="6"/>
                <w:sz w:val="24"/>
                <w:szCs w:val="24"/>
              </w:rPr>
              <w:t>份，电子文档一份（U盘贴标签）</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z w:val="24"/>
                <w:szCs w:val="24"/>
              </w:rPr>
              <w:t>单独密封的报价一览表三份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付款方式</w:t>
            </w:r>
          </w:p>
        </w:tc>
        <w:tc>
          <w:tcPr>
            <w:tcW w:w="6744" w:type="dxa"/>
            <w:vAlign w:val="center"/>
          </w:tcPr>
          <w:p>
            <w:pPr>
              <w:widowControl/>
              <w:spacing w:line="600" w:lineRule="exact"/>
              <w:jc w:val="left"/>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rPr>
              <w:t>合同签订</w:t>
            </w:r>
            <w:r>
              <w:rPr>
                <w:rFonts w:hint="eastAsia" w:asciiTheme="minorEastAsia" w:hAnsiTheme="minorEastAsia" w:eastAsiaTheme="minorEastAsia" w:cstheme="minorEastAsia"/>
                <w:color w:val="auto"/>
                <w:spacing w:val="6"/>
                <w:sz w:val="24"/>
                <w:szCs w:val="24"/>
                <w:lang w:eastAsia="zh-CN"/>
              </w:rPr>
              <w:t>，支付合同金额的</w:t>
            </w:r>
            <w:r>
              <w:rPr>
                <w:rFonts w:hint="eastAsia" w:asciiTheme="minorEastAsia" w:hAnsiTheme="minorEastAsia" w:eastAsiaTheme="minorEastAsia" w:cstheme="minorEastAsia"/>
                <w:color w:val="auto"/>
                <w:spacing w:val="6"/>
                <w:sz w:val="24"/>
                <w:szCs w:val="24"/>
                <w:lang w:val="en-US" w:eastAsia="zh-CN"/>
              </w:rPr>
              <w:t>50%，项目服务期满，经验收合格后，支付至合同额的100%。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提出疑问时间及方式</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z w:val="24"/>
                <w:szCs w:val="24"/>
              </w:rPr>
              <w:t xml:space="preserve">时间 ： </w:t>
            </w:r>
            <w:r>
              <w:rPr>
                <w:rFonts w:hint="eastAsia" w:asciiTheme="minorEastAsia" w:hAnsiTheme="minorEastAsia" w:eastAsiaTheme="minorEastAsia" w:cstheme="minorEastAsia"/>
                <w:color w:val="auto"/>
                <w:sz w:val="24"/>
                <w:szCs w:val="24"/>
                <w:u w:val="single"/>
              </w:rPr>
              <w:t>20</w:t>
            </w:r>
            <w:r>
              <w:rPr>
                <w:rFonts w:hint="eastAsia" w:asciiTheme="minorEastAsia" w:hAnsiTheme="minorEastAsia" w:eastAsiaTheme="minorEastAsia" w:cstheme="minorEastAsia"/>
                <w:color w:val="auto"/>
                <w:sz w:val="24"/>
                <w:szCs w:val="24"/>
                <w:u w:val="single"/>
                <w:lang w:val="en-US" w:eastAsia="zh-CN"/>
              </w:rPr>
              <w:t>20</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05</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22</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pacing w:val="6"/>
                <w:sz w:val="24"/>
                <w:szCs w:val="24"/>
                <w:u w:val="single"/>
              </w:rPr>
              <w:t>下午</w:t>
            </w:r>
            <w:r>
              <w:rPr>
                <w:rFonts w:hint="eastAsia" w:asciiTheme="minorEastAsia" w:hAnsiTheme="minorEastAsia" w:eastAsiaTheme="minorEastAsia" w:cstheme="minorEastAsia"/>
                <w:color w:val="auto"/>
                <w:spacing w:val="6"/>
                <w:sz w:val="24"/>
                <w:szCs w:val="24"/>
                <w:u w:val="single"/>
                <w:lang w:val="en-US" w:eastAsia="zh-CN"/>
              </w:rPr>
              <w:t>17</w:t>
            </w:r>
            <w:r>
              <w:rPr>
                <w:rFonts w:hint="eastAsia" w:asciiTheme="minorEastAsia" w:hAnsiTheme="minorEastAsia" w:eastAsiaTheme="minorEastAsia" w:cstheme="minorEastAsia"/>
                <w:color w:val="auto"/>
                <w:spacing w:val="6"/>
                <w:sz w:val="24"/>
                <w:szCs w:val="24"/>
                <w:u w:val="single"/>
              </w:rPr>
              <w:t>：</w:t>
            </w:r>
            <w:r>
              <w:rPr>
                <w:rFonts w:hint="eastAsia" w:asciiTheme="minorEastAsia" w:hAnsiTheme="minorEastAsia" w:eastAsiaTheme="minorEastAsia" w:cstheme="minorEastAsia"/>
                <w:color w:val="auto"/>
                <w:spacing w:val="6"/>
                <w:sz w:val="24"/>
                <w:szCs w:val="24"/>
                <w:u w:val="single"/>
                <w:lang w:val="en-US" w:eastAsia="zh-CN"/>
              </w:rPr>
              <w:t>3</w:t>
            </w:r>
            <w:r>
              <w:rPr>
                <w:rFonts w:hint="eastAsia" w:asciiTheme="minorEastAsia" w:hAnsiTheme="minorEastAsia" w:eastAsiaTheme="minorEastAsia" w:cstheme="minorEastAsia"/>
                <w:color w:val="auto"/>
                <w:spacing w:val="6"/>
                <w:sz w:val="24"/>
                <w:szCs w:val="24"/>
                <w:u w:val="single"/>
              </w:rPr>
              <w:t>0前（北京时间）</w:t>
            </w:r>
          </w:p>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方式：各投标人应标注好公司名称后，以电子版形式</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lang w:val="en-US" w:eastAsia="zh-CN"/>
              </w:rPr>
              <w:t>盖章扫描）</w:t>
            </w:r>
            <w:r>
              <w:rPr>
                <w:rFonts w:hint="eastAsia" w:asciiTheme="minorEastAsia" w:hAnsiTheme="minorEastAsia" w:eastAsiaTheme="minorEastAsia" w:cstheme="minorEastAsia"/>
                <w:color w:val="auto"/>
                <w:spacing w:val="6"/>
                <w:sz w:val="24"/>
                <w:szCs w:val="24"/>
              </w:rPr>
              <w:t>发送至:山东蓝盾</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代理有限公司,电子邮箱：</w:t>
            </w:r>
            <w:r>
              <w:rPr>
                <w:rFonts w:hint="eastAsia" w:asciiTheme="minorEastAsia" w:hAnsiTheme="minorEastAsia" w:eastAsiaTheme="minorEastAsia" w:cstheme="minorEastAsia"/>
                <w:color w:val="auto"/>
                <w:spacing w:val="6"/>
                <w:sz w:val="24"/>
                <w:szCs w:val="24"/>
              </w:rPr>
              <w:fldChar w:fldCharType="begin"/>
            </w:r>
            <w:r>
              <w:rPr>
                <w:rFonts w:hint="eastAsia" w:asciiTheme="minorEastAsia" w:hAnsiTheme="minorEastAsia" w:eastAsiaTheme="minorEastAsia" w:cstheme="minorEastAsia"/>
                <w:color w:val="auto"/>
                <w:spacing w:val="6"/>
                <w:sz w:val="24"/>
                <w:szCs w:val="24"/>
              </w:rPr>
              <w:instrText xml:space="preserve"> HYPERLINK "mailto:3074873787@qq.com。" </w:instrText>
            </w:r>
            <w:r>
              <w:rPr>
                <w:rFonts w:hint="eastAsia" w:asciiTheme="minorEastAsia" w:hAnsiTheme="minorEastAsia" w:eastAsiaTheme="minorEastAsia" w:cstheme="minorEastAsia"/>
                <w:color w:val="auto"/>
                <w:spacing w:val="6"/>
                <w:sz w:val="24"/>
                <w:szCs w:val="24"/>
              </w:rPr>
              <w:fldChar w:fldCharType="separate"/>
            </w:r>
            <w:r>
              <w:rPr>
                <w:rFonts w:hint="eastAsia" w:asciiTheme="minorEastAsia" w:hAnsiTheme="minorEastAsia" w:eastAsiaTheme="minorEastAsia" w:cstheme="minorEastAsia"/>
                <w:color w:val="auto"/>
                <w:spacing w:val="6"/>
                <w:sz w:val="24"/>
                <w:szCs w:val="24"/>
              </w:rPr>
              <w:t>SDLDZBDL@163.com，</w:t>
            </w:r>
            <w:r>
              <w:rPr>
                <w:rFonts w:hint="eastAsia" w:asciiTheme="minorEastAsia" w:hAnsiTheme="minorEastAsia" w:eastAsiaTheme="minorEastAsia" w:cstheme="minorEastAsia"/>
                <w:color w:val="auto"/>
                <w:spacing w:val="6"/>
                <w:sz w:val="24"/>
                <w:szCs w:val="24"/>
              </w:rPr>
              <w:fldChar w:fldCharType="end"/>
            </w:r>
            <w:r>
              <w:rPr>
                <w:rFonts w:hint="eastAsia" w:asciiTheme="minorEastAsia" w:hAnsiTheme="minorEastAsia" w:eastAsiaTheme="minorEastAsia" w:cstheme="minorEastAsia"/>
                <w:color w:val="auto"/>
                <w:spacing w:val="6"/>
                <w:sz w:val="24"/>
                <w:szCs w:val="24"/>
              </w:rPr>
              <w:t>并电话通知</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代理单位。</w:t>
            </w:r>
          </w:p>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联系人：</w:t>
            </w:r>
            <w:r>
              <w:rPr>
                <w:rFonts w:hint="eastAsia" w:asciiTheme="minorEastAsia" w:hAnsiTheme="minorEastAsia" w:eastAsiaTheme="minorEastAsia" w:cstheme="minorEastAsia"/>
                <w:color w:val="auto"/>
                <w:spacing w:val="6"/>
                <w:sz w:val="24"/>
                <w:szCs w:val="24"/>
                <w:lang w:eastAsia="zh-CN"/>
              </w:rPr>
              <w:t>田</w:t>
            </w:r>
            <w:r>
              <w:rPr>
                <w:rFonts w:hint="eastAsia" w:asciiTheme="minorEastAsia" w:hAnsiTheme="minorEastAsia" w:eastAsiaTheme="minorEastAsia" w:cstheme="minorEastAsia"/>
                <w:color w:val="auto"/>
                <w:spacing w:val="6"/>
                <w:sz w:val="24"/>
                <w:szCs w:val="24"/>
              </w:rPr>
              <w:t>老师；联系电话：</w:t>
            </w:r>
            <w:r>
              <w:rPr>
                <w:rFonts w:hint="eastAsia" w:asciiTheme="minorEastAsia" w:hAnsiTheme="minorEastAsia" w:eastAsiaTheme="minorEastAsia" w:cstheme="minorEastAsia"/>
                <w:color w:val="auto"/>
                <w:sz w:val="24"/>
                <w:szCs w:val="24"/>
                <w:lang w:val="en-US" w:eastAsia="zh-CN"/>
              </w:rPr>
              <w:t>18596098655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代理机构将视情况采用适当方式予以澄清或以书面形式答复。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10</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递交报价文件截止时间、地点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下午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w:t>
            </w:r>
            <w:r>
              <w:rPr>
                <w:rFonts w:hint="eastAsia" w:asciiTheme="minorEastAsia" w:hAnsiTheme="minorEastAsia" w:eastAsiaTheme="minorEastAsia" w:cstheme="minorEastAsia"/>
                <w:color w:val="auto"/>
                <w:spacing w:val="6"/>
                <w:sz w:val="24"/>
                <w:szCs w:val="24"/>
                <w:lang w:val="en-US" w:eastAsia="zh-CN"/>
              </w:rPr>
              <w:t>分</w:t>
            </w:r>
            <w:r>
              <w:rPr>
                <w:rFonts w:hint="eastAsia" w:asciiTheme="minorEastAsia" w:hAnsiTheme="minorEastAsia" w:eastAsiaTheme="minorEastAsia" w:cstheme="minorEastAsia"/>
                <w:color w:val="auto"/>
                <w:spacing w:val="6"/>
                <w:sz w:val="24"/>
                <w:szCs w:val="24"/>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eastAsia="zh-CN"/>
              </w:rPr>
              <w:t>济南市高新区工业南路59号中铁财智中心6号楼15楼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11</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w:t>
            </w:r>
          </w:p>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时间及地点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w:t>
            </w: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pacing w:val="6"/>
                <w:sz w:val="24"/>
                <w:szCs w:val="24"/>
                <w:lang w:eastAsia="zh-CN"/>
              </w:rPr>
              <w:t>下</w:t>
            </w:r>
            <w:r>
              <w:rPr>
                <w:rFonts w:hint="eastAsia" w:asciiTheme="minorEastAsia" w:hAnsiTheme="minorEastAsia" w:eastAsiaTheme="minorEastAsia" w:cstheme="minorEastAsia"/>
                <w:color w:val="auto"/>
                <w:spacing w:val="6"/>
                <w:sz w:val="24"/>
                <w:szCs w:val="24"/>
              </w:rPr>
              <w:t>午</w:t>
            </w:r>
            <w:r>
              <w:rPr>
                <w:rFonts w:hint="eastAsia" w:asciiTheme="minorEastAsia" w:hAnsiTheme="minorEastAsia" w:eastAsiaTheme="minorEastAsia" w:cstheme="minorEastAsia"/>
                <w:color w:val="auto"/>
                <w:spacing w:val="6"/>
                <w:sz w:val="24"/>
                <w:szCs w:val="24"/>
                <w:lang w:val="en-US" w:eastAsia="zh-CN"/>
              </w:rPr>
              <w:t>13</w:t>
            </w:r>
            <w:r>
              <w:rPr>
                <w:rFonts w:hint="eastAsia" w:asciiTheme="minorEastAsia" w:hAnsiTheme="minorEastAsia" w:eastAsiaTheme="minorEastAsia" w:cstheme="minorEastAsia"/>
                <w:color w:val="auto"/>
                <w:spacing w:val="6"/>
                <w:sz w:val="24"/>
                <w:szCs w:val="24"/>
              </w:rPr>
              <w:t>：30</w:t>
            </w:r>
            <w:r>
              <w:rPr>
                <w:rFonts w:hint="eastAsia" w:asciiTheme="minorEastAsia" w:hAnsiTheme="minorEastAsia" w:eastAsiaTheme="minorEastAsia" w:cstheme="minorEastAsia"/>
                <w:color w:val="auto"/>
                <w:spacing w:val="6"/>
                <w:sz w:val="24"/>
                <w:szCs w:val="24"/>
                <w:lang w:val="en-US" w:eastAsia="zh-CN"/>
              </w:rPr>
              <w:t>分</w:t>
            </w:r>
            <w:r>
              <w:rPr>
                <w:rFonts w:hint="eastAsia" w:asciiTheme="minorEastAsia" w:hAnsiTheme="minorEastAsia" w:eastAsiaTheme="minorEastAsia" w:cstheme="minorEastAsia"/>
                <w:color w:val="auto"/>
                <w:spacing w:val="6"/>
                <w:sz w:val="24"/>
                <w:szCs w:val="24"/>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bottom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rPr>
              <w:t>地点：</w:t>
            </w:r>
            <w:r>
              <w:rPr>
                <w:rFonts w:hint="eastAsia" w:asciiTheme="minorEastAsia" w:hAnsiTheme="minorEastAsia" w:eastAsiaTheme="minorEastAsia" w:cstheme="minorEastAsia"/>
                <w:color w:val="auto"/>
                <w:sz w:val="24"/>
                <w:szCs w:val="24"/>
                <w:lang w:eastAsia="zh-CN"/>
              </w:rPr>
              <w:t>济南市高新区工业南路59号中铁财智中心6号楼15楼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w:t>
            </w:r>
          </w:p>
        </w:tc>
        <w:tc>
          <w:tcPr>
            <w:tcW w:w="6744" w:type="dxa"/>
            <w:tcBorders>
              <w:top w:val="single" w:color="auto" w:sz="4" w:space="0"/>
              <w:bottom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自合同生效之日起 1 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投标文件装订方式</w:t>
            </w:r>
          </w:p>
        </w:tc>
        <w:tc>
          <w:tcPr>
            <w:tcW w:w="6744" w:type="dxa"/>
            <w:tcBorders>
              <w:top w:val="single" w:color="auto" w:sz="4" w:space="0"/>
              <w:bottom w:val="single" w:color="auto" w:sz="4" w:space="0"/>
            </w:tcBorders>
            <w:vAlign w:val="center"/>
          </w:tcPr>
          <w:p>
            <w:pPr>
              <w:widowControl/>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胶装，否则视为无效投标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647" w:type="dxa"/>
            <w:gridSpan w:val="3"/>
            <w:vAlign w:val="center"/>
          </w:tcPr>
          <w:p>
            <w:pPr>
              <w:adjustRightInd w:val="0"/>
              <w:snapToGrid w:val="0"/>
              <w:spacing w:line="360" w:lineRule="auto"/>
              <w:rPr>
                <w:rFonts w:hint="eastAsia" w:ascii="宋体" w:hAnsi="宋体"/>
                <w:b/>
                <w:bCs/>
                <w:sz w:val="24"/>
                <w:lang w:val="en-US" w:eastAsia="zh-CN"/>
              </w:rPr>
            </w:pPr>
            <w:r>
              <w:rPr>
                <w:rFonts w:hint="eastAsia" w:ascii="宋体" w:hAnsi="宋体"/>
                <w:b/>
                <w:bCs/>
                <w:sz w:val="24"/>
                <w:lang w:val="en-US" w:eastAsia="zh-CN"/>
              </w:rPr>
              <w:t>防疫期间温馨提示：</w:t>
            </w:r>
          </w:p>
          <w:p>
            <w:pPr>
              <w:numPr>
                <w:ilvl w:val="0"/>
                <w:numId w:val="1"/>
              </w:numPr>
              <w:adjustRightInd w:val="0"/>
              <w:snapToGrid w:val="0"/>
              <w:spacing w:line="360" w:lineRule="auto"/>
              <w:rPr>
                <w:rFonts w:hint="default" w:ascii="宋体" w:hAnsi="宋体"/>
                <w:sz w:val="24"/>
                <w:lang w:val="en-US" w:eastAsia="zh-CN"/>
              </w:rPr>
            </w:pPr>
            <w:r>
              <w:rPr>
                <w:rFonts w:hint="eastAsia" w:ascii="宋体" w:hAnsi="宋体"/>
                <w:sz w:val="24"/>
                <w:lang w:val="en-US" w:eastAsia="zh-CN"/>
              </w:rPr>
              <w:t>开标现场由</w:t>
            </w:r>
            <w:r>
              <w:rPr>
                <w:rFonts w:hint="default" w:ascii="宋体" w:hAnsi="宋体"/>
                <w:sz w:val="24"/>
                <w:lang w:val="en-US" w:eastAsia="zh-CN"/>
              </w:rPr>
              <w:t>授权代表1人参与开标仪式</w:t>
            </w:r>
            <w:r>
              <w:rPr>
                <w:rFonts w:hint="eastAsia" w:ascii="宋体" w:hAnsi="宋体"/>
                <w:sz w:val="24"/>
                <w:lang w:val="en-US" w:eastAsia="zh-CN"/>
              </w:rPr>
              <w:t>。</w:t>
            </w:r>
          </w:p>
          <w:p>
            <w:pPr>
              <w:numPr>
                <w:ilvl w:val="0"/>
                <w:numId w:val="1"/>
              </w:numPr>
              <w:adjustRightInd w:val="0"/>
              <w:snapToGrid w:val="0"/>
              <w:spacing w:line="360" w:lineRule="auto"/>
              <w:rPr>
                <w:rFonts w:hint="default" w:ascii="宋体" w:hAnsi="宋体"/>
                <w:sz w:val="24"/>
                <w:lang w:val="en-US" w:eastAsia="zh-CN"/>
              </w:rPr>
            </w:pPr>
            <w:r>
              <w:rPr>
                <w:rFonts w:hint="default" w:ascii="宋体" w:hAnsi="宋体"/>
                <w:sz w:val="24"/>
                <w:lang w:val="en-US" w:eastAsia="zh-CN"/>
              </w:rPr>
              <w:t>供应商参与开标人员须佩戴好口罩做好个人防疫工作。</w:t>
            </w:r>
          </w:p>
          <w:p>
            <w:pPr>
              <w:numPr>
                <w:ilvl w:val="0"/>
                <w:numId w:val="1"/>
              </w:numPr>
              <w:adjustRightInd w:val="0"/>
              <w:snapToGrid w:val="0"/>
              <w:spacing w:line="360" w:lineRule="auto"/>
              <w:rPr>
                <w:rFonts w:hint="default" w:ascii="宋体" w:hAnsi="宋体"/>
                <w:sz w:val="24"/>
                <w:lang w:val="en-US" w:eastAsia="zh-CN"/>
              </w:rPr>
            </w:pPr>
            <w:r>
              <w:rPr>
                <w:rFonts w:hint="default" w:ascii="宋体" w:hAnsi="宋体"/>
                <w:sz w:val="24"/>
                <w:lang w:val="en-US" w:eastAsia="zh-CN"/>
              </w:rPr>
              <w:t>配合工作人员做好人员登记</w:t>
            </w:r>
            <w:r>
              <w:rPr>
                <w:rFonts w:hint="eastAsia" w:ascii="宋体" w:hAnsi="宋体"/>
                <w:sz w:val="24"/>
                <w:lang w:val="en-US" w:eastAsia="zh-CN"/>
              </w:rPr>
              <w:t>、</w:t>
            </w:r>
            <w:r>
              <w:rPr>
                <w:rFonts w:hint="default" w:ascii="宋体" w:hAnsi="宋体"/>
                <w:sz w:val="24"/>
                <w:lang w:val="en-US" w:eastAsia="zh-CN"/>
              </w:rPr>
              <w:t>测量体温、喷洒消毒等防疫工作</w:t>
            </w:r>
            <w:r>
              <w:rPr>
                <w:rFonts w:hint="eastAsia" w:ascii="宋体" w:hAnsi="宋体"/>
                <w:sz w:val="24"/>
                <w:lang w:val="en-US" w:eastAsia="zh-CN"/>
              </w:rPr>
              <w:t>。</w:t>
            </w:r>
          </w:p>
          <w:p>
            <w:pPr>
              <w:widowControl/>
              <w:spacing w:line="360" w:lineRule="auto"/>
              <w:jc w:val="both"/>
              <w:rPr>
                <w:rFonts w:hint="eastAsia" w:asciiTheme="minorEastAsia" w:hAnsiTheme="minorEastAsia" w:eastAsiaTheme="minorEastAsia" w:cstheme="minorEastAsia"/>
                <w:color w:val="auto"/>
                <w:sz w:val="24"/>
                <w:szCs w:val="24"/>
                <w:lang w:eastAsia="zh-CN"/>
              </w:rPr>
            </w:pPr>
            <w:r>
              <w:rPr>
                <w:rFonts w:hint="default" w:ascii="宋体" w:hAnsi="宋体"/>
                <w:sz w:val="24"/>
                <w:lang w:val="en-US" w:eastAsia="zh-CN"/>
              </w:rPr>
              <w:t>开</w:t>
            </w:r>
            <w:r>
              <w:rPr>
                <w:rFonts w:hint="eastAsia" w:ascii="宋体" w:hAnsi="宋体"/>
                <w:sz w:val="24"/>
                <w:lang w:val="en-US" w:eastAsia="zh-CN"/>
              </w:rPr>
              <w:t>、评</w:t>
            </w:r>
            <w:r>
              <w:rPr>
                <w:rFonts w:hint="default" w:ascii="宋体" w:hAnsi="宋体"/>
                <w:sz w:val="24"/>
                <w:lang w:val="en-US" w:eastAsia="zh-CN"/>
              </w:rPr>
              <w:t>标过程中供应商之</w:t>
            </w:r>
            <w:r>
              <w:rPr>
                <w:rFonts w:hint="eastAsia" w:ascii="宋体" w:hAnsi="宋体"/>
                <w:sz w:val="24"/>
                <w:lang w:val="en-US" w:eastAsia="zh-CN"/>
              </w:rPr>
              <w:t>间分散就坐</w:t>
            </w:r>
            <w:r>
              <w:rPr>
                <w:rFonts w:hint="default" w:ascii="宋体" w:hAnsi="宋体"/>
                <w:sz w:val="24"/>
                <w:lang w:val="en-US" w:eastAsia="zh-CN"/>
              </w:rPr>
              <w:t>避免聚集。</w:t>
            </w:r>
          </w:p>
        </w:tc>
      </w:tr>
      <w:bookmarkEnd w:id="5"/>
      <w:bookmarkEnd w:id="6"/>
      <w:bookmarkEnd w:id="7"/>
    </w:tbl>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一、说明</w:t>
      </w: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 w:val="0"/>
          <w:color w:val="auto"/>
          <w:sz w:val="24"/>
          <w:szCs w:val="24"/>
        </w:rPr>
        <w:t>1.适用范围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本竞争性磋商文件仅适用于本次竞争性磋商资格公告中所叙述的项目。通过竞争性磋商方式择优选择成交供应商。</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2.定义</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人”系指</w:t>
      </w:r>
      <w:r>
        <w:rPr>
          <w:rFonts w:hint="eastAsia" w:asciiTheme="minorEastAsia" w:hAnsiTheme="minorEastAsia" w:eastAsiaTheme="minorEastAsia" w:cstheme="minorEastAsia"/>
          <w:bCs/>
          <w:color w:val="auto"/>
          <w:sz w:val="24"/>
          <w:szCs w:val="24"/>
          <w:lang w:eastAsia="zh-CN"/>
        </w:rPr>
        <w:t>济南市历城区人民检察院</w:t>
      </w:r>
      <w:r>
        <w:rPr>
          <w:rFonts w:hint="eastAsia" w:asciiTheme="minorEastAsia" w:hAnsiTheme="minorEastAsia" w:eastAsiaTheme="minorEastAsia" w:cstheme="minorEastAsia"/>
          <w:bCs/>
          <w:color w:val="auto"/>
          <w:sz w:val="24"/>
          <w:szCs w:val="24"/>
        </w:rPr>
        <w:t>。</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代理机构”系指山东蓝盾</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代理有限公司。</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2.3“投标人”系指响应</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并参加投标竞争的单位。</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2.4“中标人”系指由</w:t>
      </w:r>
      <w:r>
        <w:rPr>
          <w:rFonts w:hint="eastAsia" w:asciiTheme="minorEastAsia" w:hAnsiTheme="minorEastAsia" w:eastAsiaTheme="minorEastAsia" w:cstheme="minorEastAsia"/>
          <w:bCs/>
          <w:color w:val="auto"/>
          <w:sz w:val="24"/>
          <w:szCs w:val="24"/>
          <w:lang w:eastAsia="zh-CN"/>
        </w:rPr>
        <w:t>磋商小组</w:t>
      </w:r>
      <w:r>
        <w:rPr>
          <w:rFonts w:hint="eastAsia" w:asciiTheme="minorEastAsia" w:hAnsiTheme="minorEastAsia" w:eastAsiaTheme="minorEastAsia" w:cstheme="minorEastAsia"/>
          <w:bCs/>
          <w:color w:val="auto"/>
          <w:sz w:val="24"/>
          <w:szCs w:val="24"/>
        </w:rPr>
        <w:t>综合评审确定的取得与</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人签订合同资格的投标人。</w:t>
      </w:r>
    </w:p>
    <w:p>
      <w:pPr>
        <w:adjustRightInd w:val="0"/>
        <w:snapToGrid w:val="0"/>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3.踏勘现场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3.1各投标人应根据自身情况，对本项目的现场及周围环境进行踏勘和审阅，以便投标人获取有关编制投标文件和签署合同所涉及现场的资料，踏勘现场所需车辆及相关费用自理。</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3.2投标人踏勘现场所获得的资料将被认为已了解了本项目的现场情况，掌握了编制投标文件的有关条件。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人向投标人提供的有关现场的资料和数据，是</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人现有的能使投标人利用的资料。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人对投标人由此而做出的推论、理解和结论概不负责。</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3.3投标人及其人员经过</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人的允许，可为踏勘目的进入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人的工程现场，但投标人及其人员不得因此使</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人及其人员承担有关的责任和蒙受损失。投标人并应对由此次踏勘现场而造成的死亡、人身伤害、财产损失、损害以及任何其它损失、损害和引起的费用和开支承担责任。</w:t>
      </w:r>
    </w:p>
    <w:p>
      <w:pPr>
        <w:adjustRightInd w:val="0"/>
        <w:snapToGrid w:val="0"/>
        <w:spacing w:line="360" w:lineRule="auto"/>
        <w:ind w:firstLine="241" w:firstLineChars="100"/>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二、竞争性磋商文件说明</w:t>
      </w:r>
    </w:p>
    <w:p>
      <w:pPr>
        <w:numPr>
          <w:ilvl w:val="0"/>
          <w:numId w:val="2"/>
        </w:numPr>
        <w:adjustRightInd w:val="0"/>
        <w:snapToGrid w:val="0"/>
        <w:spacing w:line="360" w:lineRule="auto"/>
        <w:ind w:firstLine="56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磋商文件</w:t>
      </w:r>
      <w:r>
        <w:rPr>
          <w:rFonts w:hint="eastAsia" w:asciiTheme="minorEastAsia" w:hAnsiTheme="minorEastAsia" w:eastAsiaTheme="minorEastAsia" w:cstheme="minorEastAsia"/>
          <w:b/>
          <w:bCs/>
          <w:color w:val="auto"/>
          <w:sz w:val="24"/>
          <w:szCs w:val="24"/>
        </w:rPr>
        <w:t>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4.1.2投标人须知</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4.1.3项目说明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4.1.4开标、评标、定标</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4.1.5合同格式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4.1.6投标书格式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4.1.7评分细则</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4.1.8 封皮格式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bookmarkStart w:id="9" w:name="_Toc15118"/>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必须修改的内容，需在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要求提交投标文件截止时间15 日前，以书面形式通知已购买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的所有投标人。补充文件将作为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的组成部分，对所有投标人均具有约束力。</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4.2.2为使投标人有足够的时间按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的要求修改投标文件，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代理机构可酌情推迟投标的截止时间和日期，并将此变更书面通知上述每一投标人。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的澄清</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如有疑问可要求澄清，应在 20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日下午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0前（北京时间）前以书面形式向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代理机构提出澄清要求，须将要求澄清内容发送电子邮件SDLDZBDL@163.com。并电话通知</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公告所列的联系人。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代理机构将视情况采用适当方式予以澄清或以书面形式答复。在其认为必要时，将不标明查询来源的书面答复于投标截止时间5 日前发给所有购买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的投标人。投标人在收到该澄清文件后应于当日内，以书面形式给予确认，逾期不确认视为认同。澄清或答复作为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 xml:space="preserve">的组成部分，具有约束作用。在规定时间以后提出的澄清要求将不予受理。 </w:t>
      </w:r>
    </w:p>
    <w:p>
      <w:pPr>
        <w:adjustRightInd w:val="0"/>
        <w:snapToGrid w:val="0"/>
        <w:spacing w:line="360" w:lineRule="auto"/>
        <w:jc w:val="left"/>
        <w:rPr>
          <w:rFonts w:hint="eastAsia" w:asciiTheme="minorEastAsia" w:hAnsiTheme="minorEastAsia" w:eastAsiaTheme="minorEastAsia" w:cstheme="minorEastAsia"/>
          <w:b/>
          <w:bCs/>
          <w:color w:val="auto"/>
          <w:sz w:val="24"/>
          <w:szCs w:val="24"/>
        </w:rPr>
      </w:pPr>
      <w:bookmarkStart w:id="10" w:name="_Toc32726"/>
      <w:r>
        <w:rPr>
          <w:rFonts w:hint="eastAsia" w:asciiTheme="minorEastAsia" w:hAnsiTheme="minorEastAsia" w:eastAsiaTheme="minorEastAsia" w:cstheme="minorEastAsia"/>
          <w:b/>
          <w:bCs/>
          <w:color w:val="auto"/>
          <w:sz w:val="24"/>
          <w:szCs w:val="24"/>
        </w:rPr>
        <w:t>三.投标文件的编制</w:t>
      </w:r>
      <w:bookmarkEnd w:id="9"/>
      <w:bookmarkEnd w:id="10"/>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5.1投标文件的组成</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投标人应按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的要求编写投标文件，提交证明其有资格进行投标和有能力履行合同的文件。</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z w:val="24"/>
          <w:szCs w:val="24"/>
        </w:rPr>
        <w:t>投标文件由投标函部分、资格审查部分、商务部分及技术部分四部分构成。</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5.1.1投标函部分 </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法定代表人或授权代理人签署的投标函；</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法人代表人</w:t>
      </w:r>
      <w:r>
        <w:rPr>
          <w:rFonts w:hint="eastAsia" w:asciiTheme="minorEastAsia" w:hAnsiTheme="minorEastAsia" w:eastAsiaTheme="minorEastAsia" w:cstheme="minorEastAsia"/>
          <w:color w:val="auto"/>
          <w:sz w:val="24"/>
          <w:szCs w:val="24"/>
          <w:lang w:eastAsia="zh-CN"/>
        </w:rPr>
        <w:t>（负责人）</w:t>
      </w:r>
      <w:r>
        <w:rPr>
          <w:rFonts w:hint="eastAsia" w:asciiTheme="minorEastAsia" w:hAnsiTheme="minorEastAsia" w:eastAsiaTheme="minorEastAsia" w:cstheme="minorEastAsia"/>
          <w:color w:val="auto"/>
          <w:sz w:val="24"/>
          <w:szCs w:val="24"/>
        </w:rPr>
        <w:t>授权委托书及被授权人身份证，如法人参加提供法人身份证；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（3）开标一览表。</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5.1.2 资格审查部分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以下内容要求投标人在报价文件中附加盖公章的复印件，否则其报价无效</w:t>
      </w:r>
      <w:bookmarkStart w:id="11" w:name="OLE_LINK5"/>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（1）供应商应具备《中华人民共和国政府采购法》第二十二条规定的条件；</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2019年10月至今任意连续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2019年10月至今任意连续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）需要提交的其它文件</w:t>
      </w:r>
      <w:bookmarkEnd w:id="11"/>
      <w:r>
        <w:rPr>
          <w:rFonts w:hint="eastAsia" w:asciiTheme="minorEastAsia" w:hAnsiTheme="minorEastAsia" w:eastAsiaTheme="minorEastAsia" w:cstheme="minorEastAsia"/>
          <w:color w:val="auto"/>
          <w:sz w:val="24"/>
          <w:szCs w:val="24"/>
        </w:rPr>
        <w:t>。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5.1.3 商务部分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投标人基本情况表复印件（加盖公章）；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2018年1月1日至今</w:t>
      </w:r>
      <w:r>
        <w:rPr>
          <w:rFonts w:hint="eastAsia" w:asciiTheme="minorEastAsia" w:hAnsiTheme="minorEastAsia" w:eastAsiaTheme="minorEastAsia" w:cstheme="minorEastAsia"/>
          <w:color w:val="auto"/>
          <w:sz w:val="24"/>
          <w:szCs w:val="24"/>
        </w:rPr>
        <w:t>完成的类似项目情况表复印件（加盖公章）；</w:t>
      </w:r>
    </w:p>
    <w:p>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团队配置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本项目班子配备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（4）评分标准要求的有关证书及证明资料；</w:t>
      </w:r>
    </w:p>
    <w:p>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（5）投标人认为需要说明的其他问题。</w:t>
      </w:r>
    </w:p>
    <w:p>
      <w:pPr>
        <w:spacing w:line="360" w:lineRule="auto"/>
        <w:rPr>
          <w:rFonts w:hint="eastAsia" w:asciiTheme="minorEastAsia" w:hAnsiTheme="minorEastAsia" w:eastAsiaTheme="minorEastAsia" w:cstheme="minorEastAsia"/>
          <w:b/>
          <w:bCs/>
          <w:color w:val="auto"/>
          <w:sz w:val="24"/>
          <w:szCs w:val="24"/>
        </w:rPr>
      </w:pPr>
      <w:bookmarkStart w:id="12" w:name="OLE_LINK19"/>
      <w:r>
        <w:rPr>
          <w:rFonts w:hint="eastAsia" w:asciiTheme="minorEastAsia" w:hAnsiTheme="minorEastAsia" w:eastAsiaTheme="minorEastAsia" w:cstheme="minorEastAsia"/>
          <w:b/>
          <w:bCs/>
          <w:color w:val="auto"/>
          <w:sz w:val="24"/>
          <w:szCs w:val="24"/>
        </w:rPr>
        <w:t>5.1.4 技术部分 </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(1)分阶段计划方案；</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(2)新媒体运维方案；</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(3)合理化建议；</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(4)人员配备；</w:t>
      </w:r>
    </w:p>
    <w:p>
      <w:pPr>
        <w:numPr>
          <w:ilvl w:val="0"/>
          <w:numId w:val="0"/>
        </w:num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(5)新媒体培训方案；    </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(6)供应商认为应提供的其他内容。</w:t>
      </w:r>
    </w:p>
    <w:p>
      <w:pPr>
        <w:numPr>
          <w:ilvl w:val="0"/>
          <w:numId w:val="0"/>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6.投标报价 </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6.1</w:t>
      </w:r>
      <w:r>
        <w:rPr>
          <w:rFonts w:hint="eastAsia" w:ascii="宋体" w:hAnsi="宋体" w:cs="宋体"/>
          <w:bCs/>
          <w:color w:val="auto"/>
          <w:sz w:val="24"/>
        </w:rPr>
        <w:t>本次报价非一次性报价，报价币种为人民币。报价含主件、标准附件、备品备件、专用工具、检验、运输、保险及因购买货物和服务所需缴纳的所有税费等全部费用。</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6.2</w:t>
      </w:r>
      <w:r>
        <w:rPr>
          <w:rFonts w:hint="eastAsia" w:ascii="宋体" w:hAnsi="宋体" w:cs="宋体"/>
          <w:bCs/>
          <w:color w:val="auto"/>
          <w:sz w:val="24"/>
        </w:rPr>
        <w:t>除竞争性磋商文件另有规定外，响应文件中所使用的计量单位应使用中华人民共和国法定计量单位。</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6.3</w:t>
      </w:r>
      <w:r>
        <w:rPr>
          <w:rFonts w:hint="eastAsia" w:ascii="宋体" w:hAnsi="宋体" w:cs="宋体"/>
          <w:bCs/>
          <w:color w:val="auto"/>
          <w:sz w:val="24"/>
        </w:rPr>
        <w:t>成交供应商的最终报价为含税全包价（即交钥匙项目）</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6.4</w:t>
      </w:r>
      <w:r>
        <w:rPr>
          <w:rFonts w:hint="eastAsia" w:ascii="宋体" w:hAnsi="宋体" w:cs="宋体"/>
          <w:bCs/>
          <w:color w:val="auto"/>
          <w:sz w:val="24"/>
        </w:rPr>
        <w:t>供应商对报价若有说明应在报价一览表备注处注明。采购代理机构不接受可选择的报价方案和价格。任何有选择的或可调整的报价方案和价格将被视为非响应性报价而被拒绝。</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6.5</w:t>
      </w:r>
      <w:r>
        <w:rPr>
          <w:rFonts w:hint="eastAsia" w:ascii="宋体" w:hAnsi="宋体" w:cs="宋体"/>
          <w:bCs/>
          <w:color w:val="auto"/>
          <w:sz w:val="24"/>
        </w:rPr>
        <w:t>最终报价在合同执行过程中是固定不变的，不得以任何理由予以变更。</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6.6</w:t>
      </w:r>
      <w:r>
        <w:rPr>
          <w:rFonts w:hint="eastAsia" w:ascii="宋体" w:hAnsi="宋体" w:cs="宋体"/>
          <w:bCs/>
          <w:color w:val="auto"/>
          <w:sz w:val="24"/>
        </w:rPr>
        <w:t>供应商免费提供的项目，应先填写该项目的实际价格，并注明免费。此项不计入总报价。</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6.7</w:t>
      </w:r>
      <w:r>
        <w:rPr>
          <w:rFonts w:hint="eastAsia" w:ascii="宋体" w:hAnsi="宋体" w:cs="宋体"/>
          <w:bCs/>
          <w:color w:val="auto"/>
          <w:sz w:val="24"/>
        </w:rPr>
        <w:t>供应商无论中标与否，其参与投标所耗各项费用均由供应商自行承担。</w:t>
      </w:r>
    </w:p>
    <w:p>
      <w:pPr>
        <w:numPr>
          <w:ilvl w:val="0"/>
          <w:numId w:val="0"/>
        </w:numPr>
        <w:spacing w:line="360" w:lineRule="auto"/>
        <w:rPr>
          <w:rFonts w:hint="eastAsia" w:ascii="宋体" w:hAnsi="宋体" w:cs="宋体"/>
          <w:bCs/>
          <w:color w:val="auto"/>
          <w:sz w:val="24"/>
        </w:rPr>
      </w:pPr>
      <w:r>
        <w:rPr>
          <w:rFonts w:hint="eastAsia" w:ascii="宋体" w:hAnsi="宋体" w:cs="宋体"/>
          <w:b/>
          <w:bCs w:val="0"/>
          <w:color w:val="auto"/>
          <w:sz w:val="24"/>
        </w:rPr>
        <w:t>7.投标文件装订与编写</w:t>
      </w:r>
      <w:r>
        <w:rPr>
          <w:rFonts w:hint="eastAsia" w:ascii="宋体" w:hAnsi="宋体" w:cs="宋体"/>
          <w:bCs/>
          <w:color w:val="auto"/>
          <w:sz w:val="24"/>
        </w:rPr>
        <w:t>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7.1投标人必须将投标文件（一份正本、</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份副本）中的有关文件按上述顺序排列胶装成册，并在首页编制“投标文件目录”。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7.2投标人应准备</w:t>
      </w:r>
      <w:r>
        <w:rPr>
          <w:rFonts w:hint="eastAsia" w:asciiTheme="minorEastAsia" w:hAnsiTheme="minorEastAsia" w:eastAsia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份投标文件，一份正本和</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份副本。投标文件电子版一份（U盘）、单独密封的报价一览表三份。在每一份投标文件上要注明 “正本”或“副本”字样。投标人应保证投标文件正本与副本的内容严格一致，如果正本与副本不一致（投标人应自己承担责任），如果单独的报价一览表与报文件正本有差异，以报价一览表为准；投标文件中的报价一览表与投标文件中明细表内容不一致的，以报价一览表为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7.3投标文件正本和副本用A4幅面的纸张打印。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投标文件应严格按照投标文件的要求提交，并按规定的统一格式逐项填写，不准有空项；无相应内容可填的项应填写“无”、“没有相应指标”等明确的回答文字。投标文件未按规定提交或留有空项，将被视为不完整响应的投标文件，其投标有可能</w:t>
      </w:r>
      <w:bookmarkStart w:id="13" w:name="OLE_LINK21"/>
      <w:r>
        <w:rPr>
          <w:rFonts w:hint="eastAsia" w:asciiTheme="minorEastAsia" w:hAnsiTheme="minorEastAsia" w:eastAsiaTheme="minorEastAsia" w:cstheme="minorEastAsia"/>
          <w:color w:val="auto"/>
          <w:sz w:val="24"/>
          <w:szCs w:val="24"/>
        </w:rPr>
        <w:t>被拒绝。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7.5因投标文件字迹潦草、模糊或表达不清所引起的不利后果由投标人承担。</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8.投标文件签署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8.1法定代表人或授权代理人必须按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在投标文件（正本、副本及各附件）、报价一览表上签字并加盖投标人单位公章，不得使用其它形式如带有“专用章”等字样的印章，否则投标将被视为无效。如投标人对投标文件进行了修改，则须由投标人的法定代表人或授权代理人在修改的每一页上签字或加盖公章。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8.2任何行间插字、涂改和增删，必须由投标人的法定代表人或授权代理人签字或加盖公章后才有效。 </w:t>
      </w:r>
    </w:p>
    <w:p>
      <w:pPr>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语言及计量单位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代理机构就本项目交换的文件和来往信函，使用中文。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另有规定外，投标文件中所使用的计量单位应使用中华人民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共和国法定计量单位。</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 投标文件密封和标记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10.1投标人应将投标文件正副本、电子文档密封，并在封面明显处注明以下内容：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10.1.1项目编号、项目名称、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10.1.2投标人名称（加盖公章）、地址、邮编、电话、传真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10.2为方便公开唱价，请投标人将三份“报价一览表”单独密封，并注明报价一览表，项目名称、项目编号、投标人名称（加盖公章），与投标文件同时提交。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10.3每一密封件在封口处加盖投标人公章并注明</w:t>
      </w:r>
      <w:r>
        <w:rPr>
          <w:rFonts w:hint="eastAsia" w:asciiTheme="minorEastAsia" w:hAnsiTheme="minorEastAsia" w:eastAsiaTheme="minorEastAsia" w:cstheme="minorEastAsia"/>
          <w:color w:val="auto"/>
          <w:sz w:val="24"/>
          <w:szCs w:val="24"/>
          <w:u w:val="single"/>
        </w:rPr>
        <w:t>“于 年 月 日 时之前不准启封”</w:t>
      </w:r>
      <w:r>
        <w:rPr>
          <w:rFonts w:hint="eastAsia" w:asciiTheme="minorEastAsia" w:hAnsiTheme="minorEastAsia" w:eastAsiaTheme="minorEastAsia" w:cstheme="minorEastAsia"/>
          <w:color w:val="auto"/>
          <w:sz w:val="24"/>
          <w:szCs w:val="24"/>
        </w:rPr>
        <w:t>字样。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如果投标人未按上述要求对投标文件密封及加写标记，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代理机构对投标人提前启封概不负责。对由此造成提前开封的投标文件，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代理机构有权予以拒绝，并退回投标人。 </w:t>
      </w:r>
      <w:bookmarkEnd w:id="13"/>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四、投标文件的递交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11.1递交投标文件的地点和时间</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详见前附表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11.2投标人代表必须在投标截止时间前将投标文件送达指定地点。如因</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的修改推迟投标截止日期的，则按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代理机构通知规定的时间递交。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代理机构收到投标文件后，法定代表人或授权代表人在签到处进行签到。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11.4电报、电话、传真、电子邮件等形式的投标文件概不接受。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11.5对投标人提交的投标文件不予退还。</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12.迟交的投标文件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代理机构将拒绝接收在投标截止时间后送达的投标文件。</w:t>
      </w:r>
    </w:p>
    <w:p>
      <w:pPr>
        <w:numPr>
          <w:ilvl w:val="0"/>
          <w:numId w:val="5"/>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投标文件的修改、补充和撤回</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13.1投标人在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要求提交投标文件的截止时间前，可以补充、修改或者撤回已提交的投标文件，并以书面形式通知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补充、修改的内容作为投标文件的组成部分。任何补充或修改的内容必须由投标人的法定代表人或其授权代表签字。经法定代表人或其授权代表正式签署的修改和补充文件组成投标文件的一部分，份数和密封要求同投标文件一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13.2投标文件的有效期为递交投标文件截止之日起90 日，投标人在有效期内不得撤回其投标文件。</w:t>
      </w:r>
    </w:p>
    <w:bookmarkEnd w:id="12"/>
    <w:p>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14.投标保证金</w:t>
      </w:r>
    </w:p>
    <w:p>
      <w:pPr>
        <w:pStyle w:val="29"/>
        <w:spacing w:line="360" w:lineRule="auto"/>
        <w:ind w:firstLine="0" w:firstLineChars="0"/>
        <w:rPr>
          <w:rFonts w:hint="eastAsia" w:asciiTheme="minorEastAsia" w:hAnsiTheme="minorEastAsia" w:eastAsiaTheme="minorEastAsia" w:cstheme="minorEastAsia"/>
          <w:color w:val="auto"/>
          <w:spacing w:val="0"/>
          <w:kern w:val="2"/>
          <w:sz w:val="24"/>
          <w:szCs w:val="24"/>
          <w:lang w:val="en-US" w:eastAsia="zh-CN" w:bidi="ar-SA"/>
        </w:rPr>
      </w:pPr>
      <w:bookmarkStart w:id="14" w:name="_Toc24213"/>
      <w:bookmarkStart w:id="15" w:name="_Toc14008"/>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color w:val="auto"/>
          <w:spacing w:val="0"/>
          <w:kern w:val="2"/>
          <w:sz w:val="24"/>
          <w:szCs w:val="24"/>
          <w:lang w:val="en-US" w:eastAsia="zh-CN" w:bidi="ar-SA"/>
        </w:rPr>
        <w:t>无</w:t>
      </w:r>
    </w:p>
    <w:bookmarkEnd w:id="14"/>
    <w:bookmarkEnd w:id="15"/>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符合以下条件的投标人，为合格的投标人：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（1）投标人资格要求：详见本项目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公告及投标人须知前附表。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（2）本项目采用资格后审的审查方法确定合格投标人。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16.投标有效期</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16.1从投标截止之日，递交投标文件截止之日起90 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16.2特殊情况下，在投标有效期满之前，</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17.投标费用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17.1投标单位投标过程中的一切费用，不论中标与否，均自负，</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代理机构不负任何责任。</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代理服务费：本次的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代理服务费由中标人向代理机构交纳。</w:t>
      </w:r>
    </w:p>
    <w:p>
      <w:pPr>
        <w:pStyle w:val="19"/>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17.3如果有律师见证的，中标供应商在签订合同前按成交金额的1‰向律师事务所交纳律师见证费。(不足500元的按500元收取)。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17.4上述费用包含在各投标人的投标报价中，综合考虑，不单独列支。</w:t>
      </w:r>
    </w:p>
    <w:p>
      <w:pPr>
        <w:numPr>
          <w:ilvl w:val="0"/>
          <w:numId w:val="6"/>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无效投标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（一）投标人有下列情况之一，其投标将被视为无效：</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18.1投标人未按规定提交投标保证金的。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18.2投标文件未按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的规定签署、胶装或密封的。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18.3唱标一览表未加盖本单位公章、法定代表人或授权代表未签字的。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18.4投标人对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的要求未做出实质性响应的。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18.5授权委托人或法定代表人不参加开标仪式及询标事宜的。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18.6投标人资格不符合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要求提供资格、资质证明文件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18.7投标文件无法定代表人签字,或未提供法定代表人授权委托书、或者填写项目不齐全的。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18.8不符合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中规定的其他实质性要求。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18.9法律、法规规定的其他情况。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（二）投标人有下列情况之一，其投标不仅被视为无效，而且</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人将严格按照相关法律、法规及规章制度的规定行使权利并没收其投标保证金。投标人给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代理机构造成损失的，应予以赔偿：</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1.投标人在投标有效期内撤回投标。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2.投标人提供的有关资格、资质证明文件不真实或提供虚假投标材料的；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3.以他人名义投标或者以其他方式弄虚作假，骗取中标的。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成员提供不正当利益。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5.在整个开标、评标过程中，投标人有企图影响评标结果公正性的任何活动或以任何方式诋毁其他投标人或串通投标的。</w:t>
      </w:r>
    </w:p>
    <w:p>
      <w:pPr>
        <w:numPr>
          <w:ilvl w:val="0"/>
          <w:numId w:val="7"/>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中标人在收到中标通知书后，无正当理由拒签合同协议书或未按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规定提交履约担保。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7.中标人不按规定签订合同的。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8.法律、法规规定的其他情况。</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五、合同签订</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19.中标通知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确定中标人</w:t>
      </w:r>
      <w:r>
        <w:rPr>
          <w:rFonts w:hint="eastAsia" w:asciiTheme="minorEastAsia" w:hAnsiTheme="minorEastAsia" w:eastAsiaTheme="minorEastAsia" w:cstheme="minorEastAsia"/>
          <w:color w:val="auto"/>
          <w:sz w:val="24"/>
          <w:szCs w:val="24"/>
          <w:lang w:eastAsia="zh-CN"/>
        </w:rPr>
        <w:t>后</w:t>
      </w:r>
      <w:r>
        <w:rPr>
          <w:rFonts w:hint="eastAsia" w:asciiTheme="minorEastAsia" w:hAnsiTheme="minorEastAsia" w:eastAsiaTheme="minorEastAsia" w:cstheme="minorEastAsia"/>
          <w:color w:val="auto"/>
          <w:sz w:val="24"/>
          <w:szCs w:val="24"/>
        </w:rPr>
        <w:t>评标结果将在中国山东政府采购网</w:t>
      </w:r>
      <w:r>
        <w:rPr>
          <w:rFonts w:hint="eastAsia" w:asciiTheme="minorEastAsia" w:hAnsiTheme="minorEastAsia" w:eastAsiaTheme="minorEastAsia" w:cstheme="minorEastAsia"/>
          <w:color w:val="auto"/>
          <w:sz w:val="24"/>
          <w:szCs w:val="24"/>
          <w:lang w:eastAsia="zh-CN"/>
        </w:rPr>
        <w:t>、济南市历城区政府采购信息公开平台、</w:t>
      </w:r>
      <w:r>
        <w:rPr>
          <w:rFonts w:hint="eastAsia" w:asciiTheme="minorEastAsia" w:hAnsiTheme="minorEastAsia" w:eastAsiaTheme="minorEastAsia" w:cstheme="minorEastAsia"/>
          <w:color w:val="auto"/>
          <w:sz w:val="24"/>
          <w:szCs w:val="24"/>
        </w:rPr>
        <w:t>山东蓝盾</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代理有限公司，发布中标公告，不再以书面方式通知未中标人。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代理机构对未中标的投标人不作未中标原因的解释。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在投标有效期内，</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代理机构将向中标人签发《中标通知书》。中标通知书是合同的一个组成部分。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中标通知书发出后，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人改变成交结果，或者中标人放弃中标项目的，应当依法承担法律责任。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20. 签订合同</w:t>
      </w:r>
    </w:p>
    <w:p>
      <w:pPr>
        <w:spacing w:line="360" w:lineRule="auto"/>
        <w:ind w:left="600" w:hanging="600" w:hanging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中标通知书发出之日起5个工作日内，按照</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确定的事项签订合同。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20.2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、中标人的投标文件以及评标过程中的有关澄清、说明或者补正文件均为合同的组成部分。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20.3不按约定签订或履行合同，给对方造成损失的，应承担赔偿责任。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六、处罚和质疑</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 处罚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21.1.1 发生下列情况之一，投标人的投标保证金或履约保证金不予退还，并被列入不良记录名单，投标人今后参与同类政府采购项目的机会可能会受到影响：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1)开标后在投标有效期内，投标人撤回其投标；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2)中标人未按本</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规定签订政府采购合同；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人订立背离合同实质性内容的其它协议；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4)中标人不按要求提交履约保证金的；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5)中标人其它未按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规定和合同约定履行义务的行为。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21.2质疑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1.投标人对采购活动事项有疑问的，可以向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代理机构提出询问，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代理机构将依法作出答复，但答复的内容不涉及商业秘密。</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七、保密和披露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投标人自领取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之日起，须承担本采购项目下保密义务，不得将因本次采购获得的信息向第三人外传。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代理机构有权将投标人提供的所有资料向其他政府部门或有关的非政府机构负责评审的人员或与评审有关的人员披露。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在下列情形下：当发布中标公告和其它公告时，当国家机关调查、审查、审计时，以及其他符合法律规定的情形下，无须事先征求投标人或中标人同意而可以披露关于采购过程、合同文本、签署情况的资料、投标人或中标人的名称及地址、采购内容的有关信息以及补充条款等。对任何已经公布过的内容或与之内容相同的资料无须再承担保密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八、解释权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的最终解释权为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代理机构，当对一个问题有多种解释时以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代理机构的书面解释为准。</w:t>
      </w:r>
    </w:p>
    <w:p>
      <w:pPr>
        <w:spacing w:line="360" w:lineRule="auto"/>
        <w:rPr>
          <w:rFonts w:hint="eastAsia" w:ascii="宋体" w:hAnsi="宋体" w:eastAsia="宋体" w:cs="宋体"/>
          <w:b/>
          <w:bCs/>
          <w:color w:val="auto"/>
          <w:sz w:val="32"/>
          <w:szCs w:val="32"/>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未做明示，而又有相关法律、法规规定的，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代理机构对此所做解释以相关的法律、法规的规定为依据。</w:t>
      </w:r>
      <w:bookmarkStart w:id="16" w:name="_Toc22087"/>
      <w:bookmarkStart w:id="17" w:name="_Toc192343440"/>
      <w:bookmarkStart w:id="18" w:name="_Toc194484568"/>
      <w:bookmarkStart w:id="19" w:name="_Toc3062"/>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九、政府采购政策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政府采购优先采购节能产品和环境标志产品。节能产品是指列入财政部、国家发展和改革委员会制定的《节能产品政府采购清单》，且经过认定的节能产品。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环境标志产品是指财政部、国家环保总局制定的《环境标志产品政府采购清单》，且经过认证的环境标志产品。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《山东省节能环保产品政府采购评审办法 》 的规定，评标委员会在综合评审时将对符合条件的产品在满足基本技术条件的前提下，对技术和价格项目按下列规则给予一定幅度的加分。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在价格评标项中，对节能、环保产品分别给予价格评标总分值的 4％的加分，总计最高加评标价格总分值的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“节能产品政府采购清单”优采加分：加分=价格评标总分值×4%×[所投“节能产品政府采购清单”（政府强制采购节能产品除外）中的产品价格在投标报价中所占比例]。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优采加分：加分=价格评标总分值×4%×[所投“环境标志产品政府采购清单”中的产品价格在投标报价中所占比例]。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在技术评标项中，对节能、环保产品分别给予技术评标总分值的 4％的加分，总计最高加评标技术总分值的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“节能产品政府采购清单”优采加分：加分=技术评标总分值×4%×[所投“节能产品政府采购清单”（政府强制采购节能产品除外）中的产品技术在技术总分值中所占比例]。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“环境标志产品政府采购清单” 优采加分：加分=技术评标总分值×4%×[所投“环境标志产品政府采购清单”中的产品技术在技术总分值中所占比例]。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（三）如果投标人提供的产品部分为节能、环保产品(强制采购节能产品除外)，由评委在评标时依据节能、环保产品所占比重酌情给予加分，最高不超过价格评标总分值和技术评标总分值的 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人所投产品如属于财政部、国家发展和改革委员会制定的最新一期《节能、环保产品政府采购清单》中的产品，应在投标文件显著位置列出某项/某些产品属于节能产品，并列明节能产品的生产厂家及产品品牌、型号并附节能环保目录证明材料并加盖单位公章，否则不予认同；未按要求列明的，将不给予价格扣除的政策优惠；属于政府强制采购节能产品的，必须按照强制采购节能产品清单填报，否则按无效报价处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给予小型和微型企业价格扣除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1）给予小型和微型企业（包括相互之间组成的联合体）产品的价格6%的扣除；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计算方法是：最终价格＝投标报价×94%，按照最终价格计算其价格分得分。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开标时，投标人须提供《中小企业声明函》（详见附件），否则不给予价格扣除。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）中型、小型、微型企业应当同时符合以下条件：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（1）依据财政部、工业和信息化部《政府采购促进中小企业发展暂行办法》（财库〔2011〕181 号）规定，参加政府采购活动的中小企业应当提供本办法规定的《中小企业 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（2）按照《关于印发中小企业划型标准规定的通知》（工信部联企业〔2011〕300 号）规定，投标人应符合中小企业划分标准；所称中小企业划分标准，是指国务院有关部门根据企业从业人员、营业收入、资产总额等指标制定的中小企业划型标准。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（3）提供本企业制造的货物、承担的工程或者服务，或者提供其他中小企业制造的货物。本项所称货物不包括使用大型企业注册商标的货物。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（4）小型、微型企业提供中型企业制造的货物的，视同为中型企业。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小型和微型企业提供的货物中含有中型及以上企业的产品或者大中型企业提供货物中含有小型、微型企业产品的，均不给予价格扣除。现场提供中小微企业证明原件、中小企业声明函原件，并在投标文件中放入复印件加盖公章及中小微企业证明材料，如财务报表等，否则评审时不予承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（6）评分得分非整数的保留小数点后两位（小数点后第三位数四舍五入）。</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监狱企业、残疾人福利单位参与政府采购活动，均视同小型、微型企业，享受国家优惠政策。如投标人为监狱企业，须提供省级以上监狱管理局、戒毒管理局（含新疆生产建设兵团）出具的属于监狱企业的证明文件原件，复印件放于报价文件中，否则评审时不予承认。</w:t>
      </w:r>
    </w:p>
    <w:p>
      <w:pPr>
        <w:spacing w:line="360" w:lineRule="auto"/>
        <w:rPr>
          <w:rFonts w:hint="eastAsia" w:ascii="宋体" w:hAnsi="宋体" w:eastAsia="宋体" w:cs="宋体"/>
          <w:b/>
          <w:bCs/>
          <w:color w:val="auto"/>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sz w:val="24"/>
          <w:szCs w:val="24"/>
        </w:rPr>
        <w:t>注：评审价格仅为评定价格，不作为最终的成交价</w:t>
      </w:r>
    </w:p>
    <w:p>
      <w:pPr>
        <w:numPr>
          <w:ilvl w:val="0"/>
          <w:numId w:val="0"/>
        </w:numPr>
        <w:spacing w:line="360" w:lineRule="auto"/>
        <w:jc w:val="center"/>
        <w:outlineLvl w:val="0"/>
        <w:rPr>
          <w:rFonts w:hint="eastAsia" w:asciiTheme="majorEastAsia" w:hAnsiTheme="majorEastAsia" w:eastAsiaTheme="majorEastAsia" w:cstheme="majorEastAsia"/>
          <w:b/>
          <w:bCs/>
          <w:color w:val="auto"/>
          <w:sz w:val="32"/>
          <w:szCs w:val="32"/>
        </w:rPr>
      </w:pPr>
      <w:bookmarkStart w:id="20" w:name="_Toc3445"/>
      <w:r>
        <w:rPr>
          <w:rFonts w:hint="eastAsia" w:asciiTheme="majorEastAsia" w:hAnsiTheme="majorEastAsia" w:eastAsiaTheme="majorEastAsia" w:cstheme="majorEastAsia"/>
          <w:b/>
          <w:bCs/>
          <w:color w:val="auto"/>
          <w:sz w:val="32"/>
          <w:szCs w:val="32"/>
          <w:lang w:eastAsia="zh-CN"/>
        </w:rPr>
        <w:t>第三部分</w:t>
      </w:r>
      <w:r>
        <w:rPr>
          <w:rFonts w:hint="eastAsia" w:asciiTheme="majorEastAsia" w:hAnsiTheme="majorEastAsia" w:eastAsiaTheme="majorEastAsia" w:cstheme="majorEastAsia"/>
          <w:b/>
          <w:bCs/>
          <w:color w:val="auto"/>
          <w:sz w:val="32"/>
          <w:szCs w:val="32"/>
        </w:rPr>
        <w:t xml:space="preserve"> </w:t>
      </w:r>
      <w:bookmarkEnd w:id="16"/>
      <w:bookmarkEnd w:id="17"/>
      <w:bookmarkEnd w:id="18"/>
      <w:bookmarkEnd w:id="19"/>
      <w:r>
        <w:rPr>
          <w:rFonts w:hint="eastAsia" w:asciiTheme="majorEastAsia" w:hAnsiTheme="majorEastAsia" w:eastAsiaTheme="majorEastAsia" w:cstheme="majorEastAsia"/>
          <w:b/>
          <w:bCs/>
          <w:color w:val="auto"/>
          <w:sz w:val="32"/>
          <w:szCs w:val="32"/>
        </w:rPr>
        <w:t>项目概况及技术参数</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 xml:space="preserve">项目概况：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济南市</w:t>
      </w:r>
      <w:r>
        <w:rPr>
          <w:rFonts w:hint="eastAsia" w:asciiTheme="minorEastAsia" w:hAnsiTheme="minorEastAsia" w:eastAsiaTheme="minorEastAsia" w:cstheme="minorEastAsia"/>
          <w:sz w:val="24"/>
          <w:szCs w:val="24"/>
          <w:lang w:val="en-US" w:eastAsia="zh-CN"/>
        </w:rPr>
        <w:t>历城区</w:t>
      </w:r>
      <w:r>
        <w:rPr>
          <w:rFonts w:hint="eastAsia" w:asciiTheme="minorEastAsia" w:hAnsiTheme="minorEastAsia" w:eastAsiaTheme="minorEastAsia" w:cstheme="minorEastAsia"/>
          <w:sz w:val="24"/>
          <w:szCs w:val="24"/>
        </w:rPr>
        <w:t>人民检察院新媒体运营服务采购项目，</w:t>
      </w:r>
      <w:r>
        <w:rPr>
          <w:rFonts w:hint="eastAsia" w:asciiTheme="minorEastAsia" w:hAnsiTheme="minorEastAsia" w:eastAsiaTheme="minorEastAsia" w:cstheme="minorEastAsia"/>
          <w:sz w:val="24"/>
          <w:szCs w:val="24"/>
          <w:lang w:val="en-US" w:eastAsia="zh-CN"/>
        </w:rPr>
        <w:t>是</w:t>
      </w:r>
      <w:r>
        <w:rPr>
          <w:rFonts w:hint="eastAsia" w:asciiTheme="minorEastAsia" w:hAnsiTheme="minorEastAsia" w:eastAsiaTheme="minorEastAsia" w:cstheme="minorEastAsia"/>
          <w:sz w:val="24"/>
          <w:szCs w:val="24"/>
        </w:rPr>
        <w:t>为进一步提升新闻宣传和深入推进检务公开，打造新的工作亮点，提升执法公信力，树立良好形象，依托自身优质的媒体资源和技术力量，做好官方微信、微博、今日头条客户端和官方网站运维等检察宣传工作，多渠道、多维度扩大传播力和影响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二、采购预算：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w:t>
      </w:r>
      <w:r>
        <w:rPr>
          <w:rFonts w:hint="eastAsia" w:asciiTheme="minorEastAsia" w:hAnsiTheme="minorEastAsia" w:eastAsiaTheme="minorEastAsia" w:cstheme="minorEastAsia"/>
          <w:sz w:val="24"/>
          <w:szCs w:val="24"/>
          <w:lang w:val="en-US" w:eastAsia="zh-CN"/>
        </w:rPr>
        <w:t>30.00万</w:t>
      </w:r>
      <w:r>
        <w:rPr>
          <w:rFonts w:hint="eastAsia" w:asciiTheme="minorEastAsia" w:hAnsiTheme="minorEastAsia" w:eastAsiaTheme="minorEastAsia" w:cstheme="minorEastAsia"/>
          <w:sz w:val="24"/>
          <w:szCs w:val="24"/>
        </w:rPr>
        <w:t xml:space="preserve">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三、实施时间要求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合同生效之日起，两日内完成支持团队建设，并按要求进驻采购人驻地进行定点办公。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服务期：自合同生效之日起 1 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1、日常内容编发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负责历城区检察院新媒体平台（微信公众号/微博）的运营。对新媒体平台的日常编发工作，对微信公众号内容进行策划、编辑、维护。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严格按照项目需求中要求的编发时间、栏目和内容，每日采编、发布历城区检察院微信、微博信息。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2、专题制作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项目人员根据历城区检察院要求，发挥主观能动性，定期策划、制作相关专题，视情况同步策划相关主题的新媒体产品，策划拍摄相关视频内容。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3、美工设计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根据历城区检察院要求和工作需要，为历城区检察院新媒体平台内容进行配图设计；协助临时性重大宣传活动的图文设计工作；收集整理历城区检察院日常上报图片。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4、宣传推广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按照建设系统新媒体矩阵的总要求，进行历城区检察院的相关工作宣传推广。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五、服务方式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1、技术团队要求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根据实际需要，任命3名专业技术人员驻采购人办公地点服务，进行技术支持和内容建设。驻场技术人员的主要工作为日常内容发布、专题策划制作、检察院新媒体影响力的宣传推广等。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具体工作职责分别如下：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1、驻场策划人员的主要工作为日常内容发布、专题策划制作、检察院新媒体影响力的宣传推广。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良好的政治素养、新闻敏感性与新闻道德，具备良好的文字功底、思维活跃、思路清晰，善于信息搜集与编辑整理，具有较强的选题、策划、采编能力，掌握新闻、评论等各类题材文章的撰写，有较强的表达能力、写作能力与分析能力，理解沟通能力强；有新媒体发布系统使用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2、驻场执行人员的主要工作为新媒体作品拍摄、制作。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熟悉影视制作的各个流程，具有美术功底，较强的创意表现能力及审美能力和艺术感受能力，具有较强的剧本分析能力和文字功底；负责安排，统筹，协调检察院相关微视频栏目的策划，提案，拍摄制作工作。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驻场人员经过采购人培训合格后上岗，在合同期内，若发生人员变更，须采购人和供应商共同协商后进行解决。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六、制度保障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驻场人员按照历城区检察院的的工作时间进行日常工作，所有人员根据业务需求不分工作日、节假日，随时对工作要求做出响应，并按规定期间完成工作任务。服务期间，驻场人员根据业务需要，在采购人指定场地完成工作。其他需要当面沟通的事项，根据双方具体情况协商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2、中标人在与采购人合作过程中，必须符合各级网络与信息安全要求，确保采购人相关资料安全，未经采购人许可，不得复制、泄露、损坏采购人的任何信息。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利用成交供应商的信息服务和媒体优势，双方配合做好甲方官方微信、微博、今日头条客户端和官方网站运维等检察宣传工作，以及协助检察院做好传统媒体宣传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需派遣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名专业人员到检察院新媒体工作室办公，办公地点由检察院提供，工作时间参照</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 xml:space="preserve">工作时间。该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名人员的工资由成交供应商发放（本项费用包含在最终总报价中），且根据检察院的工作制度负责行政管理，双方共同协助管理该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名人员的业务工作</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保证济南市</w:t>
      </w:r>
      <w:r>
        <w:rPr>
          <w:rFonts w:hint="eastAsia" w:asciiTheme="minorEastAsia" w:hAnsiTheme="minorEastAsia" w:eastAsiaTheme="minorEastAsia" w:cstheme="minorEastAsia"/>
          <w:sz w:val="24"/>
          <w:szCs w:val="24"/>
          <w:lang w:val="en-US" w:eastAsia="zh-CN"/>
        </w:rPr>
        <w:t>历城区</w:t>
      </w:r>
      <w:r>
        <w:rPr>
          <w:rFonts w:hint="eastAsia" w:asciiTheme="minorEastAsia" w:hAnsiTheme="minorEastAsia" w:eastAsiaTheme="minorEastAsia" w:cstheme="minorEastAsia"/>
          <w:sz w:val="24"/>
          <w:szCs w:val="24"/>
        </w:rPr>
        <w:t xml:space="preserve">人民检察院微信平均每个工作周原创不少于 2 篇，微信 每周发布频率不低于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期，微博和今日头条号要与微信同频更新；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4、保证济南市历城区人民检察院抖音短视频平均每个工作周推广不少于1个；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官方门户网站代运维及时撰写发布历城区检察院业务工作中的亮点特色、典型案例和做法，做到当天工作当天发布；转发上级院重要信息；结合检察工作对公众进行普法教育，推广宣传检察职能，提高检察公信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6、完成历城区检察院分配的PPT制作、美化；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每月转发济南市</w:t>
      </w:r>
      <w:r>
        <w:rPr>
          <w:rFonts w:hint="eastAsia" w:asciiTheme="minorEastAsia" w:hAnsiTheme="minorEastAsia" w:eastAsiaTheme="minorEastAsia" w:cstheme="minorEastAsia"/>
          <w:sz w:val="24"/>
          <w:szCs w:val="24"/>
          <w:lang w:val="en-US" w:eastAsia="zh-CN"/>
        </w:rPr>
        <w:t>历城</w:t>
      </w:r>
      <w:r>
        <w:rPr>
          <w:rFonts w:hint="eastAsia" w:asciiTheme="minorEastAsia" w:hAnsiTheme="minorEastAsia" w:eastAsiaTheme="minorEastAsia" w:cstheme="minorEastAsia"/>
          <w:sz w:val="24"/>
          <w:szCs w:val="24"/>
        </w:rPr>
        <w:t xml:space="preserve">区人检察院微信原创内容和新闻宣传稿件不低于 4 篇； </w:t>
      </w:r>
      <w:r>
        <w:rPr>
          <w:rFonts w:hint="eastAsia" w:asciiTheme="minorEastAsia" w:hAnsiTheme="minorEastAsia" w:eastAsiaTheme="minorEastAsia" w:cstheme="minorEastAsia"/>
          <w:sz w:val="24"/>
          <w:szCs w:val="24"/>
          <w:lang w:val="en-US" w:eastAsia="zh-CN"/>
        </w:rPr>
        <w:t>每周规划出一部抖音微视频的制作并落实；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8、因涉及到检察工作，供应商须与历城区检察院签订保密协议，操作过程中必须符合各级网络与信息安全要求，确保采购人相关资料安全，未经采购人许可，不得复制、泄露、损坏采购人的任何信息。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9、每月在正义网“互联网+检察指数”排行榜中，应排名前20名。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asciiTheme="minorEastAsia" w:hAnsiTheme="minorEastAsia" w:eastAsiaTheme="minorEastAsia" w:cstheme="minorEastAsia"/>
          <w:sz w:val="24"/>
          <w:szCs w:val="24"/>
          <w:lang w:val="en-US" w:eastAsia="zh-CN"/>
        </w:rPr>
        <w:t>10、完成采购人临时交办的其他工作。</w:t>
      </w:r>
    </w:p>
    <w:p>
      <w:pPr>
        <w:pStyle w:val="27"/>
        <w:rPr>
          <w:rFonts w:hint="eastAsia"/>
          <w:lang w:eastAsia="zh-CN"/>
        </w:rPr>
      </w:pPr>
    </w:p>
    <w:p/>
    <w:p>
      <w:pPr>
        <w:pStyle w:val="28"/>
        <w:rPr>
          <w:rStyle w:val="40"/>
          <w:rFonts w:hint="eastAsia" w:ascii="宋体" w:hAnsi="宋体" w:eastAsia="宋体"/>
          <w:lang w:eastAsia="zh-CN"/>
        </w:rPr>
      </w:pPr>
    </w:p>
    <w:p>
      <w:pPr>
        <w:pStyle w:val="28"/>
        <w:spacing w:line="360" w:lineRule="auto"/>
        <w:rPr>
          <w:rStyle w:val="40"/>
          <w:rFonts w:hint="eastAsia" w:asciiTheme="minorEastAsia" w:hAnsiTheme="minorEastAsia" w:eastAsiaTheme="minorEastAsia" w:cstheme="minorEastAsia"/>
          <w:sz w:val="24"/>
          <w:szCs w:val="24"/>
          <w:lang w:eastAsia="zh-CN"/>
        </w:rPr>
      </w:pPr>
    </w:p>
    <w:p>
      <w:pPr>
        <w:pStyle w:val="19"/>
        <w:rPr>
          <w:rFonts w:hint="eastAsia" w:asciiTheme="minorEastAsia" w:hAnsiTheme="minorEastAsia" w:eastAsiaTheme="minorEastAsia" w:cstheme="minorEastAsia"/>
          <w:b w:val="0"/>
          <w:bCs w:val="0"/>
          <w:color w:val="auto"/>
          <w:sz w:val="24"/>
          <w:szCs w:val="24"/>
          <w:lang w:val="en-US" w:eastAsia="zh-CN"/>
        </w:rPr>
      </w:pPr>
    </w:p>
    <w:p>
      <w:pPr>
        <w:pStyle w:val="19"/>
        <w:rPr>
          <w:rFonts w:hint="eastAsia" w:asciiTheme="minorEastAsia" w:hAnsiTheme="minorEastAsia" w:eastAsiaTheme="minorEastAsia" w:cstheme="minorEastAsia"/>
          <w:b w:val="0"/>
          <w:bCs w:val="0"/>
          <w:color w:val="auto"/>
          <w:sz w:val="24"/>
          <w:szCs w:val="24"/>
          <w:lang w:val="en-US" w:eastAsia="zh-CN"/>
        </w:rPr>
      </w:pPr>
    </w:p>
    <w:p>
      <w:pPr>
        <w:pStyle w:val="19"/>
        <w:rPr>
          <w:rFonts w:hint="eastAsia" w:asciiTheme="minorEastAsia" w:hAnsiTheme="minorEastAsia" w:eastAsiaTheme="minorEastAsia" w:cstheme="minorEastAsia"/>
          <w:b w:val="0"/>
          <w:bCs w:val="0"/>
          <w:color w:val="auto"/>
          <w:sz w:val="24"/>
          <w:szCs w:val="24"/>
          <w:lang w:val="en-US" w:eastAsia="zh-CN"/>
        </w:rPr>
      </w:pPr>
    </w:p>
    <w:p>
      <w:pPr>
        <w:pStyle w:val="19"/>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pStyle w:val="19"/>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p>
    <w:p>
      <w:pPr>
        <w:spacing w:line="480" w:lineRule="auto"/>
        <w:jc w:val="center"/>
        <w:outlineLvl w:val="0"/>
        <w:rPr>
          <w:rFonts w:hint="eastAsia" w:asciiTheme="majorEastAsia" w:hAnsiTheme="majorEastAsia" w:eastAsiaTheme="majorEastAsia" w:cstheme="majorEastAsia"/>
          <w:b/>
          <w:bCs/>
          <w:color w:val="auto"/>
          <w:sz w:val="32"/>
          <w:szCs w:val="32"/>
        </w:rPr>
      </w:pPr>
      <w:bookmarkStart w:id="21" w:name="_Toc30400"/>
      <w:r>
        <w:rPr>
          <w:rFonts w:hint="eastAsia" w:asciiTheme="majorEastAsia" w:hAnsiTheme="majorEastAsia" w:eastAsiaTheme="majorEastAsia" w:cstheme="majorEastAsia"/>
          <w:b/>
          <w:bCs/>
          <w:color w:val="auto"/>
          <w:sz w:val="32"/>
          <w:szCs w:val="32"/>
        </w:rPr>
        <w:t>第四部分 开标、评标、定标</w:t>
      </w:r>
      <w:bookmarkEnd w:id="21"/>
    </w:p>
    <w:p>
      <w:pPr>
        <w:pStyle w:val="31"/>
        <w:spacing w:line="600" w:lineRule="atLeast"/>
        <w:outlineLvl w:val="9"/>
        <w:rPr>
          <w:rFonts w:hint="eastAsia" w:asciiTheme="minorEastAsia" w:hAnsiTheme="minorEastAsia" w:eastAsiaTheme="minorEastAsia" w:cstheme="minorEastAsia"/>
          <w:color w:val="auto"/>
          <w:sz w:val="24"/>
          <w:szCs w:val="24"/>
        </w:rPr>
      </w:pPr>
      <w:bookmarkStart w:id="22" w:name="_Toc24193"/>
      <w:bookmarkStart w:id="23" w:name="_Toc426379371"/>
      <w:bookmarkStart w:id="24" w:name="_Toc426379919"/>
      <w:r>
        <w:rPr>
          <w:rFonts w:hint="eastAsia" w:asciiTheme="minorEastAsia" w:hAnsiTheme="minorEastAsia" w:eastAsiaTheme="minorEastAsia" w:cstheme="minorEastAsia"/>
          <w:b/>
          <w:color w:val="auto"/>
          <w:sz w:val="28"/>
          <w:szCs w:val="28"/>
        </w:rPr>
        <w:t>一、</w:t>
      </w:r>
      <w:r>
        <w:rPr>
          <w:rFonts w:hint="eastAsia" w:asciiTheme="minorEastAsia" w:hAnsiTheme="minorEastAsia" w:eastAsiaTheme="minorEastAsia" w:cstheme="minorEastAsia"/>
          <w:b/>
          <w:color w:val="auto"/>
          <w:sz w:val="24"/>
          <w:szCs w:val="24"/>
        </w:rPr>
        <w:t>投标文件的递交及开标仪式</w:t>
      </w:r>
      <w:bookmarkEnd w:id="22"/>
      <w:bookmarkEnd w:id="23"/>
      <w:bookmarkEnd w:id="24"/>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1.投标文件递交时间、地点：</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时间：详见前附表</w:t>
      </w:r>
      <w:r>
        <w:rPr>
          <w:rFonts w:hint="eastAsia" w:asciiTheme="minorEastAsia" w:hAnsiTheme="minorEastAsia" w:eastAsiaTheme="minorEastAsia" w:cstheme="minorEastAsia"/>
          <w:color w:val="auto"/>
        </w:rPr>
        <w:t xml:space="preserve"> </w:t>
      </w:r>
    </w:p>
    <w:p>
      <w:pPr>
        <w:pStyle w:val="29"/>
        <w:spacing w:line="360" w:lineRule="auto"/>
        <w:ind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2.开标时间、地点</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9"/>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招标</w:t>
      </w:r>
      <w:r>
        <w:rPr>
          <w:rFonts w:hint="eastAsia" w:asciiTheme="minorEastAsia" w:hAnsiTheme="minorEastAsia" w:eastAsiaTheme="minorEastAsia" w:cstheme="minorEastAsia"/>
          <w:color w:val="auto"/>
        </w:rPr>
        <w:t>代理机构组织投标文件的递交，递交投标文件的投标人代表应签字确认。</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4.见证律师对各投标人提交的投标文件密封情况按签到顺序进行检查，并当场宣布检查结果。</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5.唱标：工作人员当众按投标人的签到顺序开启唱标一览表，唱标员宣读投标人名称、投标报价等主要内容，法定代表人或其授权代表现场签字确认。</w:t>
      </w:r>
    </w:p>
    <w:p>
      <w:pPr>
        <w:spacing w:line="360" w:lineRule="auto"/>
        <w:rPr>
          <w:rFonts w:hint="eastAsia" w:asciiTheme="minorEastAsia" w:hAnsiTheme="minorEastAsia" w:eastAsiaTheme="minorEastAsia" w:cstheme="minorEastAsia"/>
          <w:b/>
          <w:bCs/>
          <w:color w:val="auto"/>
          <w:spacing w:val="6"/>
          <w:sz w:val="24"/>
        </w:rPr>
      </w:pPr>
      <w:r>
        <w:rPr>
          <w:rFonts w:hint="eastAsia" w:asciiTheme="minorEastAsia" w:hAnsiTheme="minorEastAsia" w:eastAsiaTheme="minorEastAsia" w:cstheme="minorEastAsia"/>
          <w:color w:val="auto"/>
          <w:spacing w:val="6"/>
          <w:sz w:val="24"/>
        </w:rPr>
        <w:t>6.开标会议结束后，</w:t>
      </w:r>
      <w:r>
        <w:rPr>
          <w:rFonts w:hint="eastAsia" w:asciiTheme="minorEastAsia" w:hAnsiTheme="minorEastAsia" w:eastAsiaTheme="minorEastAsia" w:cstheme="minorEastAsia"/>
          <w:color w:val="auto"/>
          <w:spacing w:val="6"/>
          <w:sz w:val="24"/>
          <w:lang w:eastAsia="zh-CN"/>
        </w:rPr>
        <w:t>评审小组</w:t>
      </w:r>
      <w:r>
        <w:rPr>
          <w:rFonts w:hint="eastAsia" w:asciiTheme="minorEastAsia" w:hAnsiTheme="minorEastAsia" w:eastAsiaTheme="minorEastAsia" w:cstheme="minorEastAsia"/>
          <w:color w:val="auto"/>
          <w:spacing w:val="6"/>
          <w:sz w:val="24"/>
        </w:rPr>
        <w:t>对投标人的相关资格证书进行审验。</w:t>
      </w:r>
      <w:r>
        <w:rPr>
          <w:rFonts w:hint="eastAsia" w:asciiTheme="minorEastAsia" w:hAnsiTheme="minorEastAsia" w:eastAsiaTheme="minorEastAsia" w:cstheme="minorEastAsia"/>
          <w:b/>
          <w:bCs/>
          <w:color w:val="auto"/>
          <w:spacing w:val="6"/>
          <w:sz w:val="24"/>
        </w:rPr>
        <w:t>（开标现场以下文件需与投标文件一同递交，否则视为自动放弃投标资格）</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2019年10月至今任意连续</w:t>
      </w:r>
      <w:r>
        <w:rPr>
          <w:rFonts w:hint="eastAsia" w:asciiTheme="minorEastAsia" w:hAnsiTheme="minorEastAsia" w:eastAsiaTheme="minorEastAsia" w:cstheme="minorEastAsia"/>
          <w:color w:val="auto"/>
          <w:kern w:val="0"/>
          <w:sz w:val="24"/>
          <w:szCs w:val="24"/>
          <w:lang w:eastAsia="zh-CN" w:bidi="ar"/>
        </w:rPr>
        <w:t>三个月完税证明</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2019年10月至今任意连续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widowControl/>
        <w:spacing w:line="360" w:lineRule="auto"/>
        <w:jc w:val="left"/>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b/>
          <w:bCs/>
          <w:color w:val="auto"/>
          <w:spacing w:val="6"/>
          <w:sz w:val="24"/>
          <w:highlight w:val="none"/>
          <w:lang w:val="en-US" w:eastAsia="zh-CN"/>
        </w:rPr>
        <w:t>7）</w:t>
      </w:r>
      <w:r>
        <w:rPr>
          <w:rFonts w:hint="eastAsia" w:asciiTheme="minorEastAsia" w:hAnsiTheme="minorEastAsia" w:eastAsiaTheme="minorEastAsia" w:cstheme="minorEastAsia"/>
          <w:color w:val="auto"/>
          <w:kern w:val="0"/>
          <w:sz w:val="24"/>
          <w:highlight w:val="none"/>
          <w:lang w:bidi="ar"/>
        </w:rPr>
        <w:t>法人授权委托书及受委托人身份证。</w:t>
      </w:r>
    </w:p>
    <w:p>
      <w:pPr>
        <w:widowControl/>
        <w:spacing w:line="360" w:lineRule="auto"/>
        <w:jc w:val="left"/>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pacing w:val="6"/>
          <w:sz w:val="24"/>
          <w:highlight w:val="none"/>
        </w:rPr>
        <w:t>以上</w:t>
      </w:r>
      <w:r>
        <w:rPr>
          <w:rFonts w:hint="eastAsia" w:asciiTheme="minorEastAsia" w:hAnsiTheme="minorEastAsia" w:eastAsiaTheme="minorEastAsia" w:cstheme="minorEastAsia"/>
          <w:b/>
          <w:bCs/>
          <w:color w:val="auto"/>
          <w:spacing w:val="6"/>
          <w:sz w:val="24"/>
          <w:highlight w:val="none"/>
          <w:lang w:val="en-US" w:eastAsia="zh-CN"/>
        </w:rPr>
        <w:t>1-7项</w:t>
      </w:r>
      <w:r>
        <w:rPr>
          <w:rFonts w:hint="eastAsia" w:asciiTheme="minorEastAsia" w:hAnsiTheme="minorEastAsia" w:eastAsiaTheme="minorEastAsia" w:cstheme="minorEastAsia"/>
          <w:b/>
          <w:bCs/>
          <w:color w:val="auto"/>
          <w:spacing w:val="6"/>
          <w:sz w:val="24"/>
          <w:highlight w:val="none"/>
        </w:rPr>
        <w:t>文件携带</w:t>
      </w:r>
      <w:r>
        <w:rPr>
          <w:rFonts w:hint="eastAsia" w:asciiTheme="minorEastAsia" w:hAnsiTheme="minorEastAsia" w:eastAsiaTheme="minorEastAsia" w:cstheme="minorEastAsia"/>
          <w:b/>
          <w:bCs/>
          <w:color w:val="auto"/>
          <w:spacing w:val="6"/>
          <w:sz w:val="24"/>
          <w:highlight w:val="none"/>
          <w:lang w:eastAsia="zh-CN"/>
        </w:rPr>
        <w:t>复印件加盖公章，</w:t>
      </w:r>
      <w:r>
        <w:rPr>
          <w:rFonts w:hint="eastAsia" w:asciiTheme="minorEastAsia" w:hAnsiTheme="minorEastAsia" w:eastAsiaTheme="minorEastAsia" w:cstheme="minorEastAsia"/>
          <w:color w:val="auto"/>
          <w:spacing w:val="6"/>
          <w:sz w:val="24"/>
          <w:highlight w:val="none"/>
        </w:rPr>
        <w:t>参加开标会议，以备通过资格审查</w:t>
      </w:r>
      <w:r>
        <w:rPr>
          <w:rFonts w:hint="eastAsia" w:asciiTheme="minorEastAsia" w:hAnsiTheme="minorEastAsia" w:eastAsiaTheme="minorEastAsia" w:cstheme="minorEastAsia"/>
          <w:b/>
          <w:bCs/>
          <w:color w:val="auto"/>
          <w:spacing w:val="6"/>
          <w:sz w:val="24"/>
          <w:highlight w:val="none"/>
        </w:rPr>
        <w:t>。</w:t>
      </w:r>
      <w:bookmarkStart w:id="25" w:name="_Toc183264304"/>
      <w:bookmarkStart w:id="26" w:name="_Toc426379920"/>
      <w:bookmarkStart w:id="27" w:name="_Toc426379372"/>
      <w:r>
        <w:rPr>
          <w:rFonts w:hint="eastAsia" w:asciiTheme="minorEastAsia" w:hAnsiTheme="minorEastAsia" w:eastAsiaTheme="minorEastAsia" w:cstheme="minorEastAsia"/>
          <w:b/>
          <w:bCs/>
          <w:color w:val="auto"/>
          <w:spacing w:val="6"/>
          <w:sz w:val="24"/>
          <w:highlight w:val="none"/>
          <w:lang w:eastAsia="zh-CN"/>
        </w:rPr>
        <w:t>以上</w:t>
      </w:r>
      <w:r>
        <w:rPr>
          <w:rFonts w:hint="eastAsia" w:asciiTheme="minorEastAsia" w:hAnsiTheme="minorEastAsia" w:eastAsiaTheme="minorEastAsia" w:cstheme="minorEastAsia"/>
          <w:b/>
          <w:bCs/>
          <w:color w:val="auto"/>
          <w:spacing w:val="6"/>
          <w:sz w:val="24"/>
          <w:highlight w:val="none"/>
          <w:lang w:val="en-US" w:eastAsia="zh-CN"/>
        </w:rPr>
        <w:t>1-7项</w:t>
      </w:r>
      <w:r>
        <w:rPr>
          <w:rFonts w:hint="eastAsia" w:asciiTheme="minorEastAsia" w:hAnsiTheme="minorEastAsia" w:eastAsiaTheme="minorEastAsia" w:cstheme="minorEastAsia"/>
          <w:b/>
          <w:bCs/>
          <w:color w:val="auto"/>
          <w:spacing w:val="6"/>
          <w:sz w:val="24"/>
          <w:highlight w:val="none"/>
          <w:lang w:eastAsia="zh-CN"/>
        </w:rPr>
        <w:t>文件如不携带</w:t>
      </w:r>
      <w:r>
        <w:rPr>
          <w:rFonts w:hint="eastAsia" w:asciiTheme="minorEastAsia" w:hAnsiTheme="minorEastAsia" w:eastAsiaTheme="minorEastAsia" w:cstheme="minorEastAsia"/>
          <w:b/>
          <w:bCs/>
          <w:color w:val="auto"/>
          <w:spacing w:val="6"/>
          <w:sz w:val="24"/>
          <w:highlight w:val="none"/>
          <w:lang w:val="en-US" w:eastAsia="zh-CN"/>
        </w:rPr>
        <w:t>复印件加盖公章</w:t>
      </w:r>
      <w:r>
        <w:rPr>
          <w:rFonts w:hint="eastAsia" w:asciiTheme="minorEastAsia" w:hAnsiTheme="minorEastAsia" w:eastAsiaTheme="minorEastAsia" w:cstheme="minorEastAsia"/>
          <w:b/>
          <w:bCs/>
          <w:color w:val="auto"/>
          <w:spacing w:val="6"/>
          <w:sz w:val="24"/>
          <w:highlight w:val="none"/>
          <w:lang w:eastAsia="zh-CN"/>
        </w:rPr>
        <w:t>或缺项均视为无效报价。</w:t>
      </w:r>
    </w:p>
    <w:bookmarkEnd w:id="25"/>
    <w:bookmarkEnd w:id="26"/>
    <w:bookmarkEnd w:id="27"/>
    <w:p>
      <w:pPr>
        <w:pStyle w:val="31"/>
        <w:spacing w:before="240" w:line="360" w:lineRule="auto"/>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28" w:name="_Toc710"/>
      <w:bookmarkStart w:id="29" w:name="_Toc16081"/>
      <w:bookmarkStart w:id="30" w:name="_Toc6246"/>
      <w:r>
        <w:rPr>
          <w:rFonts w:hint="eastAsia" w:asciiTheme="minorEastAsia" w:hAnsiTheme="minorEastAsia" w:eastAsiaTheme="minorEastAsia" w:cstheme="minorEastAsia"/>
          <w:b/>
          <w:bCs/>
          <w:color w:val="auto"/>
          <w:spacing w:val="0"/>
          <w:kern w:val="0"/>
          <w:sz w:val="24"/>
          <w:szCs w:val="24"/>
          <w:highlight w:val="none"/>
          <w:lang w:val="en-US" w:eastAsia="zh-CN" w:bidi="ar"/>
        </w:rPr>
        <w:t>二、评标程序</w:t>
      </w:r>
      <w:bookmarkEnd w:id="28"/>
      <w:bookmarkEnd w:id="29"/>
      <w:bookmarkEnd w:id="30"/>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组建磋商小组：招标人将根据本项目的特点组建磋商小组，其成员由招标人及有关方面的专家3人及以上单数组成，其中经济、技术等方面的专家不得少于成员总数的三分之二，磋商小组负责对投标文件进行审查、澄清、评审，推荐中标候选人或经招标人授权直接确定成交供应商。</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2.选举磋商小组组长，由磋商小组组长分工组织评标。</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3.评标准备工作。</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4.对供应商进行资格后审、符合性鉴定，审查合格者方可进入下一步评审。</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5.技术部分评审，参照执行评分细则。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6.商务部分评审，参照执行评分细则。</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7.整理评审结果，编制评标报告并由磋商小组全体成员签字确认后，向招标人递交评标报告。</w:t>
      </w:r>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8.磋商小组解散，评标结束。</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1" w:name="_Toc12048"/>
      <w:bookmarkStart w:id="32" w:name="_Toc16356"/>
      <w:bookmarkStart w:id="33" w:name="_Toc426379373"/>
      <w:bookmarkStart w:id="34" w:name="_Toc426379921"/>
      <w:bookmarkStart w:id="35" w:name="_Toc8926"/>
      <w:r>
        <w:rPr>
          <w:rFonts w:hint="eastAsia" w:asciiTheme="minorEastAsia" w:hAnsiTheme="minorEastAsia" w:eastAsiaTheme="minorEastAsia" w:cstheme="minorEastAsia"/>
          <w:b/>
          <w:bCs/>
          <w:color w:val="auto"/>
          <w:spacing w:val="0"/>
          <w:kern w:val="0"/>
          <w:sz w:val="24"/>
          <w:szCs w:val="24"/>
          <w:highlight w:val="none"/>
          <w:lang w:val="en-US" w:eastAsia="zh-CN" w:bidi="ar"/>
        </w:rPr>
        <w:t>三、评标原则和评标办法</w:t>
      </w:r>
      <w:bookmarkEnd w:id="31"/>
      <w:bookmarkEnd w:id="32"/>
      <w:bookmarkEnd w:id="33"/>
      <w:bookmarkEnd w:id="34"/>
      <w:bookmarkEnd w:id="35"/>
      <w:bookmarkStart w:id="36" w:name="_Toc426379922"/>
    </w:p>
    <w:p>
      <w:pPr>
        <w:pStyle w:val="31"/>
        <w:spacing w:before="240" w:line="360" w:lineRule="auto"/>
        <w:jc w:val="both"/>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（一）评标原则</w:t>
      </w:r>
      <w:bookmarkEnd w:id="36"/>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“公平、公正、择优、效益”为本次评标的基本原则，磋商小组按照这一原则的要求，公正、平等地对待各供应商。同时，在评标过程中恪守以下原则：</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1.客观性原则：磋商小组将严格按照采购文件的要求，对供应商的投标文件进行认真评审；磋商小组对投标文件的评审仅依据投标文件本身，而不依据投标文件以外的任何因素。</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2.统一性原则：磋商小组将按照统一的评标原则和评标方法，用同一标准进行评标。</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3.独立性原则：评标工作在磋商小组内部独立进行，不受外界任何因素的干扰和影响。评委对出具的评标意见承担个人责任。</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4.保密性原则：采购代理机构应当采取必要的措施，保证评标在严格保密的情况下进行。</w:t>
      </w:r>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5.综合性原则：磋商小组将综合分析、评审供应商的各项指标，而不以单项指标的优劣评定出中标候选人或成交供应商。</w:t>
      </w:r>
    </w:p>
    <w:p>
      <w:pPr>
        <w:pStyle w:val="31"/>
        <w:spacing w:beforeLines="50" w:line="360" w:lineRule="auto"/>
        <w:jc w:val="both"/>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37" w:name="_Toc426379923"/>
      <w:r>
        <w:rPr>
          <w:rFonts w:hint="eastAsia" w:asciiTheme="minorEastAsia" w:hAnsiTheme="minorEastAsia" w:eastAsiaTheme="minorEastAsia" w:cstheme="minorEastAsia"/>
          <w:color w:val="auto"/>
          <w:spacing w:val="0"/>
          <w:kern w:val="0"/>
          <w:sz w:val="24"/>
          <w:szCs w:val="24"/>
          <w:highlight w:val="none"/>
          <w:lang w:val="en-US" w:eastAsia="zh-CN" w:bidi="ar"/>
        </w:rPr>
        <w:t>（二）评标办法</w:t>
      </w:r>
      <w:bookmarkEnd w:id="37"/>
    </w:p>
    <w:p>
      <w:pPr>
        <w:pStyle w:val="29"/>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本次评标采用综合评分法，磋商小组成员根据磋商文件中确定的评分办法综合评定各供应商提交的投标文件，磋商小组成员打分取算术平均值计算综合总得分，按照得分由高到低排序，择优选取一名成交供应商。</w:t>
      </w:r>
    </w:p>
    <w:p>
      <w:pPr>
        <w:spacing w:line="360" w:lineRule="auto"/>
        <w:ind w:firstLine="398" w:firstLineChars="166"/>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1.初步评审</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对供应商进行资格审查。资格审查指依据法律、法规和竞争性磋商文件的规定，对报价文件中的资格证明、报价保证金等进行审查，如果供应商出现没有按照要求提交全部资格证明文件或资格证明无效；未按要求提交报价保证金等则视为该供应商资格审查不合格。</w:t>
      </w:r>
    </w:p>
    <w:p>
      <w:pPr>
        <w:numPr>
          <w:ilvl w:val="0"/>
          <w:numId w:val="8"/>
        </w:numPr>
        <w:spacing w:line="360" w:lineRule="auto"/>
        <w:ind w:left="878" w:leftChars="199" w:hanging="400" w:hangingChars="167"/>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磋商：</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将与通过资格审查的供应商分别进行磋商。在磋商中，磋商的任何一方不得透露与磋商有关的其他供应商的技术资料、价格和其他信息。竞争性磋商文件有实质性变动的，磋商小组将以书面形式通知所有参加磋商的供应商。</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（1）供应商在磋商小组规定的时间内按要求再次以书面形式报价，并由法定代表人或授权代理人签字确认。</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（2）最终报价后，重大偏离不允许被修正，但磋商小组将允许修正报价中不构成重大偏离的地方，这些修正不会对其他实质上响应竞争性磋商文件要求的供应商的竞争地位产生不公正的影响。</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（3）如出现供应商达不到法定数量，供应商最终报价均超出采购预算，磋商小组有权否决所有报价，采购人报请监督管理机构批准后另行采购。</w:t>
      </w:r>
    </w:p>
    <w:p>
      <w:pPr>
        <w:spacing w:line="360" w:lineRule="auto"/>
        <w:ind w:left="792" w:leftChars="199" w:hanging="314" w:hangingChars="131"/>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3.确定成交供应商</w:t>
      </w:r>
    </w:p>
    <w:p>
      <w:pPr>
        <w:pStyle w:val="29"/>
        <w:spacing w:line="360" w:lineRule="auto"/>
        <w:ind w:left="0" w:leftChars="0" w:firstLine="240" w:firstLineChars="10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以供应商最后一轮的报价及承诺作为磋商小组确定成交供应商的依据。磋商小组应当根据综合评分情况，按照评审得分由高到低顺序推荐成交候选供应商。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8" w:name="_Toc426379374"/>
      <w:bookmarkStart w:id="39" w:name="_Toc1091"/>
      <w:bookmarkStart w:id="40" w:name="_Toc426379924"/>
      <w:bookmarkStart w:id="41" w:name="_Toc11085"/>
      <w:bookmarkStart w:id="42" w:name="_Toc31621"/>
      <w:r>
        <w:rPr>
          <w:rFonts w:hint="eastAsia" w:asciiTheme="minorEastAsia" w:hAnsiTheme="minorEastAsia" w:eastAsiaTheme="minorEastAsia" w:cstheme="minorEastAsia"/>
          <w:b/>
          <w:bCs/>
          <w:color w:val="auto"/>
          <w:spacing w:val="0"/>
          <w:kern w:val="0"/>
          <w:sz w:val="24"/>
          <w:szCs w:val="24"/>
          <w:highlight w:val="none"/>
          <w:lang w:val="en-US" w:eastAsia="zh-CN" w:bidi="ar"/>
        </w:rPr>
        <w:t>四、评标纪律</w:t>
      </w:r>
      <w:bookmarkEnd w:id="38"/>
      <w:bookmarkEnd w:id="39"/>
      <w:bookmarkEnd w:id="40"/>
      <w:bookmarkEnd w:id="41"/>
      <w:bookmarkEnd w:id="42"/>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43" w:name="_Toc426379925"/>
      <w:bookmarkStart w:id="44" w:name="_Toc426379375"/>
      <w:r>
        <w:rPr>
          <w:rFonts w:hint="eastAsia" w:asciiTheme="minorEastAsia" w:hAnsiTheme="minorEastAsia" w:eastAsiaTheme="minorEastAsia" w:cstheme="minorEastAsia"/>
          <w:color w:val="auto"/>
          <w:spacing w:val="0"/>
          <w:kern w:val="0"/>
          <w:sz w:val="24"/>
          <w:szCs w:val="24"/>
          <w:highlight w:val="none"/>
          <w:lang w:val="en-US" w:eastAsia="zh-CN" w:bidi="ar"/>
        </w:rPr>
        <w:t>1.磋商小组内部讨论的情况和意见必须保密，任何人不得以任何形式透露给供应商或与供应商有关的单位或个人。</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2.磋商小组成员在磋商期间不得与供应商进行私下接触，不得私自离开磋商现场，如确需离开现场须在公证员监督下进行，并按时返回。</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3.在磋商过程中，供应商不得以任何形式对磋商小组成员进行旨在影响磋商及结果的任何行为，否则取消其磋商资格。</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4.在磋商过程中，供应商对报价文件的内容在符合竞争性磋商文件的前提下可进行修改，但最终报价必须以书面形式确认。</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5.投标单位瑕疵滞后的处理</w:t>
      </w:r>
    </w:p>
    <w:p>
      <w:pPr>
        <w:spacing w:line="360" w:lineRule="auto"/>
        <w:jc w:val="left"/>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5.1无论基于何种原因，各项本应作拒绝处理的情形即便未被及时发现而使该投标单位进入初审、综合评审或其它后续程序，包括已经签订合同的情形，一旦在任何时间被发现存在上述情形，则招标代理机构均有权随时视情形决定是否取消该投标单位的此前评议结果，或随时视情形决定是否对该报价予以拒绝，并有权决定采取相应的补救或纠正措施。一旦该投标单位被拒绝或被取消该投标单位的此前评议结果，其现有的位置将被其他供应商依序替代，相关的一切损失均由该投标单位承担。</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5.2若已经超过质疑期限而没有被发现且已经签订了相关的合同，之后才发现存在上述情形，经评标委员会/招标代理机构再行审查认为其在技术、必要资质等方面并不存在问题而仅属于商务方面存在瑕疵的问题，且若一旦取消该投标单位的此前评议结果或采取类似效果的处理措施将对本次采购更为不利，在此情形下准备考虑维持结果，评标委员会/招标代理机构有权要求该存在瑕疵的投标单位提供特别担保金用以承担可能产生的赔偿责任，若其拒绝提供该等担保或所实际提供的担保金额不足要求金额，评标委员会/招标代理机构有权并且应当决定取消投标单位的此前评议结果或采取类似效果的措施。</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 特殊情况下的处理方法</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根据政府采购法律法规的有关规定，出现下列情形之一的，评标委员会将否决所有投标单位的报价。</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1）出现影响采购公正的违法、违规行为的；</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 供应商的最终报价均超过了采购预算；</w:t>
      </w:r>
      <w:r>
        <w:rPr>
          <w:rFonts w:hint="eastAsia" w:asciiTheme="minorEastAsia" w:hAnsiTheme="minorEastAsia" w:eastAsiaTheme="minorEastAsia" w:cstheme="minorEastAsia"/>
          <w:color w:val="auto"/>
          <w:spacing w:val="0"/>
          <w:kern w:val="0"/>
          <w:sz w:val="24"/>
          <w:szCs w:val="24"/>
          <w:highlight w:val="none"/>
          <w:lang w:val="en-US" w:eastAsia="zh-CN" w:bidi="ar"/>
        </w:rPr>
        <w:br w:type="textWrapping"/>
      </w:r>
      <w:r>
        <w:rPr>
          <w:rFonts w:hint="eastAsia" w:asciiTheme="minorEastAsia" w:hAnsiTheme="minorEastAsia" w:eastAsiaTheme="minorEastAsia" w:cstheme="minorEastAsia"/>
          <w:color w:val="auto"/>
          <w:spacing w:val="0"/>
          <w:kern w:val="0"/>
          <w:sz w:val="24"/>
          <w:szCs w:val="24"/>
          <w:highlight w:val="none"/>
          <w:lang w:val="en-US" w:eastAsia="zh-CN" w:bidi="ar"/>
        </w:rPr>
        <w:t>3) 因重大变故，采购任务取消的。</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5" w:name="_Toc30345"/>
      <w:bookmarkStart w:id="46" w:name="_Toc29059"/>
      <w:bookmarkStart w:id="47" w:name="_Toc10308"/>
      <w:r>
        <w:rPr>
          <w:rFonts w:hint="eastAsia" w:asciiTheme="minorEastAsia" w:hAnsiTheme="minorEastAsia" w:eastAsiaTheme="minorEastAsia" w:cstheme="minorEastAsia"/>
          <w:b/>
          <w:bCs/>
          <w:color w:val="auto"/>
          <w:spacing w:val="0"/>
          <w:kern w:val="0"/>
          <w:sz w:val="24"/>
          <w:szCs w:val="24"/>
          <w:highlight w:val="none"/>
          <w:lang w:val="en-US" w:eastAsia="zh-CN" w:bidi="ar"/>
        </w:rPr>
        <w:t>五、定标</w:t>
      </w:r>
      <w:bookmarkEnd w:id="43"/>
      <w:bookmarkEnd w:id="44"/>
      <w:bookmarkEnd w:id="45"/>
      <w:bookmarkEnd w:id="46"/>
      <w:bookmarkEnd w:id="47"/>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本项目招标人根据磋商小组提交的书面评标报告依法确定成交供应商。</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8" w:name="_Toc9367"/>
      <w:bookmarkStart w:id="49" w:name="_Toc426379926"/>
      <w:bookmarkStart w:id="50" w:name="_Toc426379376"/>
      <w:bookmarkStart w:id="51" w:name="_Toc15684"/>
      <w:bookmarkStart w:id="52" w:name="_Toc20940"/>
      <w:r>
        <w:rPr>
          <w:rFonts w:hint="eastAsia" w:asciiTheme="minorEastAsia" w:hAnsiTheme="minorEastAsia" w:eastAsiaTheme="minorEastAsia" w:cstheme="minorEastAsia"/>
          <w:b/>
          <w:bCs/>
          <w:color w:val="auto"/>
          <w:spacing w:val="0"/>
          <w:kern w:val="0"/>
          <w:sz w:val="24"/>
          <w:szCs w:val="24"/>
          <w:highlight w:val="none"/>
          <w:lang w:val="en-US" w:eastAsia="zh-CN" w:bidi="ar"/>
        </w:rPr>
        <w:t>六、中标通知书</w:t>
      </w:r>
      <w:bookmarkEnd w:id="48"/>
      <w:bookmarkEnd w:id="49"/>
      <w:bookmarkEnd w:id="50"/>
      <w:bookmarkEnd w:id="51"/>
      <w:bookmarkEnd w:id="52"/>
    </w:p>
    <w:p>
      <w:pPr>
        <w:pStyle w:val="29"/>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确定中标结果后，在投标有效期内，采购代理机构向成交供应商签发《成交通知书》。对未中标者，招标人不对未中标原因做出解释，同时亦不退还投标文件。</w:t>
      </w:r>
    </w:p>
    <w:p>
      <w:pPr>
        <w:pStyle w:val="31"/>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53" w:name="_Toc426379377"/>
      <w:bookmarkStart w:id="54" w:name="_Toc21170"/>
      <w:bookmarkStart w:id="55" w:name="_Toc11912"/>
      <w:bookmarkStart w:id="56" w:name="_Toc23838"/>
      <w:bookmarkStart w:id="57" w:name="_Toc426379927"/>
      <w:r>
        <w:rPr>
          <w:rFonts w:hint="eastAsia" w:asciiTheme="minorEastAsia" w:hAnsiTheme="minorEastAsia" w:eastAsiaTheme="minorEastAsia" w:cstheme="minorEastAsia"/>
          <w:b/>
          <w:bCs/>
          <w:color w:val="auto"/>
          <w:spacing w:val="0"/>
          <w:kern w:val="0"/>
          <w:sz w:val="24"/>
          <w:szCs w:val="24"/>
          <w:highlight w:val="none"/>
          <w:lang w:val="en-US" w:eastAsia="zh-CN" w:bidi="ar"/>
        </w:rPr>
        <w:t>七、授予合同</w:t>
      </w:r>
      <w:bookmarkEnd w:id="53"/>
      <w:bookmarkEnd w:id="54"/>
      <w:bookmarkEnd w:id="55"/>
      <w:bookmarkEnd w:id="56"/>
      <w:bookmarkEnd w:id="57"/>
    </w:p>
    <w:p>
      <w:pPr>
        <w:pStyle w:val="29"/>
        <w:spacing w:line="360" w:lineRule="auto"/>
        <w:ind w:left="0" w:leftChars="0" w:firstLine="0" w:firstLineChars="0"/>
        <w:rPr>
          <w:rFonts w:hint="eastAsia" w:ascii="宋体" w:hAnsi="宋体" w:cs="宋体"/>
          <w:color w:val="auto"/>
        </w:rPr>
      </w:pPr>
      <w:r>
        <w:rPr>
          <w:rFonts w:hint="eastAsia" w:asciiTheme="minorEastAsia" w:hAnsiTheme="minorEastAsia" w:eastAsiaTheme="minorEastAsia" w:cstheme="minorEastAsia"/>
          <w:color w:val="auto"/>
          <w:spacing w:val="0"/>
          <w:kern w:val="0"/>
          <w:sz w:val="24"/>
          <w:szCs w:val="24"/>
          <w:highlight w:val="none"/>
          <w:lang w:val="en-US" w:eastAsia="zh-CN" w:bidi="ar"/>
        </w:rPr>
        <w:t>《成交通知书》发出后30日内，采购人与成交供应商签订合同。磋商文件、成交供应商的投标文件以及评标过程中的有关澄清、承诺文件均为合同的组成部分。</w:t>
      </w:r>
    </w:p>
    <w:p>
      <w:pPr>
        <w:rPr>
          <w:rFonts w:hint="eastAsia" w:asciiTheme="majorEastAsia" w:hAnsiTheme="majorEastAsia" w:eastAsiaTheme="majorEastAsia" w:cstheme="majorEastAsia"/>
          <w:color w:val="auto"/>
          <w:sz w:val="32"/>
          <w:szCs w:val="32"/>
        </w:rPr>
      </w:pPr>
      <w:bookmarkStart w:id="58" w:name="_Toc11058"/>
      <w:r>
        <w:rPr>
          <w:rFonts w:hint="eastAsia" w:asciiTheme="majorEastAsia" w:hAnsiTheme="majorEastAsia" w:eastAsiaTheme="majorEastAsia" w:cstheme="majorEastAsia"/>
          <w:color w:val="auto"/>
          <w:sz w:val="32"/>
          <w:szCs w:val="32"/>
        </w:rPr>
        <w:br w:type="page"/>
      </w:r>
    </w:p>
    <w:p>
      <w:pPr>
        <w:pStyle w:val="3"/>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第五部分  合同格式</w:t>
      </w:r>
      <w:bookmarkEnd w:id="58"/>
    </w:p>
    <w:p>
      <w:pPr>
        <w:ind w:firstLine="6325" w:firstLineChars="2100"/>
        <w:rPr>
          <w:rFonts w:hint="eastAsia" w:ascii="宋体" w:hAnsi="宋体" w:eastAsia="宋体" w:cs="宋体"/>
          <w:b/>
          <w:color w:val="auto"/>
          <w:sz w:val="30"/>
          <w:szCs w:val="30"/>
        </w:rPr>
      </w:pPr>
    </w:p>
    <w:p>
      <w:pPr>
        <w:ind w:firstLine="6325" w:firstLineChars="2100"/>
        <w:rPr>
          <w:rFonts w:hint="eastAsia" w:ascii="宋体" w:hAnsi="宋体" w:eastAsia="宋体" w:cs="宋体"/>
          <w:b/>
          <w:color w:val="auto"/>
          <w:sz w:val="30"/>
          <w:szCs w:val="30"/>
        </w:rPr>
      </w:pPr>
      <w:r>
        <w:rPr>
          <w:rFonts w:hint="eastAsia" w:ascii="宋体" w:hAnsi="宋体" w:eastAsia="宋体" w:cs="宋体"/>
          <w:b/>
          <w:color w:val="auto"/>
          <w:sz w:val="30"/>
          <w:szCs w:val="30"/>
        </w:rPr>
        <w:t>合同编号：</w:t>
      </w:r>
    </w:p>
    <w:p>
      <w:pPr>
        <w:rPr>
          <w:rFonts w:hint="eastAsia" w:ascii="宋体" w:hAnsi="宋体" w:eastAsia="宋体" w:cs="宋体"/>
          <w:b/>
          <w:color w:val="auto"/>
          <w:sz w:val="36"/>
        </w:rPr>
      </w:pPr>
    </w:p>
    <w:p>
      <w:pPr>
        <w:jc w:val="center"/>
        <w:rPr>
          <w:rFonts w:hint="eastAsia" w:ascii="宋体" w:hAnsi="宋体" w:eastAsia="宋体" w:cs="宋体"/>
          <w:b/>
          <w:color w:val="auto"/>
          <w:sz w:val="72"/>
        </w:rPr>
      </w:pPr>
      <w:r>
        <w:rPr>
          <w:rFonts w:hint="eastAsia" w:ascii="宋体" w:hAnsi="宋体" w:eastAsia="宋体" w:cs="宋体"/>
          <w:b/>
          <w:color w:val="auto"/>
          <w:sz w:val="72"/>
        </w:rPr>
        <w:t>政府采购合同</w:t>
      </w:r>
    </w:p>
    <w:p>
      <w:pPr>
        <w:jc w:val="center"/>
        <w:rPr>
          <w:rFonts w:hint="eastAsia" w:ascii="宋体" w:hAnsi="宋体" w:eastAsia="宋体" w:cs="宋体"/>
          <w:b/>
          <w:color w:val="auto"/>
          <w:sz w:val="30"/>
        </w:rPr>
      </w:pPr>
      <w:r>
        <w:rPr>
          <w:rFonts w:hint="eastAsia" w:ascii="宋体" w:hAnsi="宋体" w:eastAsia="宋体" w:cs="宋体"/>
          <w:b/>
          <w:color w:val="auto"/>
          <w:sz w:val="30"/>
        </w:rPr>
        <w:t>（</w:t>
      </w:r>
      <w:r>
        <w:rPr>
          <w:rFonts w:hint="eastAsia" w:ascii="宋体" w:hAnsi="宋体" w:cs="宋体"/>
          <w:b/>
          <w:color w:val="auto"/>
          <w:sz w:val="30"/>
          <w:lang w:eastAsia="zh-CN"/>
        </w:rPr>
        <w:t>竞争性磋商</w:t>
      </w:r>
      <w:r>
        <w:rPr>
          <w:rFonts w:hint="eastAsia" w:ascii="宋体" w:hAnsi="宋体" w:eastAsia="宋体" w:cs="宋体"/>
          <w:b/>
          <w:color w:val="auto"/>
          <w:sz w:val="30"/>
        </w:rPr>
        <w:t>：</w:t>
      </w:r>
      <w:r>
        <w:rPr>
          <w:rFonts w:hint="eastAsia" w:ascii="宋体" w:hAnsi="宋体" w:cs="宋体"/>
          <w:b/>
          <w:color w:val="auto"/>
          <w:sz w:val="30"/>
          <w:lang w:eastAsia="zh-CN"/>
        </w:rPr>
        <w:t>服务</w:t>
      </w:r>
      <w:r>
        <w:rPr>
          <w:rFonts w:hint="eastAsia" w:ascii="宋体" w:hAnsi="宋体" w:eastAsia="宋体" w:cs="宋体"/>
          <w:b/>
          <w:color w:val="auto"/>
          <w:sz w:val="30"/>
        </w:rPr>
        <w:t>类）</w:t>
      </w:r>
    </w:p>
    <w:p>
      <w:pPr>
        <w:jc w:val="center"/>
        <w:rPr>
          <w:rFonts w:hint="eastAsia" w:ascii="宋体" w:hAnsi="宋体" w:eastAsia="宋体" w:cs="宋体"/>
          <w:b/>
          <w:color w:val="auto"/>
          <w:sz w:val="30"/>
        </w:rPr>
      </w:pPr>
    </w:p>
    <w:p>
      <w:pPr>
        <w:tabs>
          <w:tab w:val="left" w:pos="7360"/>
        </w:tabs>
        <w:jc w:val="left"/>
        <w:rPr>
          <w:rFonts w:hint="eastAsia" w:ascii="宋体" w:hAnsi="宋体" w:eastAsia="宋体" w:cs="宋体"/>
          <w:b/>
          <w:color w:val="auto"/>
          <w:sz w:val="36"/>
        </w:rPr>
      </w:pPr>
      <w:r>
        <w:rPr>
          <w:rFonts w:hint="eastAsia" w:ascii="宋体" w:hAnsi="宋体" w:eastAsia="宋体" w:cs="宋体"/>
          <w:b/>
          <w:color w:val="auto"/>
          <w:sz w:val="36"/>
        </w:rPr>
        <w:tab/>
      </w:r>
    </w:p>
    <w:p>
      <w:pPr>
        <w:ind w:firstLine="1796" w:firstLineChars="497"/>
        <w:rPr>
          <w:rFonts w:hint="eastAsia" w:ascii="宋体" w:hAnsi="宋体" w:eastAsia="宋体" w:cs="宋体"/>
          <w:b/>
          <w:color w:val="auto"/>
          <w:sz w:val="36"/>
        </w:rPr>
      </w:pPr>
    </w:p>
    <w:p>
      <w:pPr>
        <w:ind w:firstLine="1796" w:firstLineChars="497"/>
        <w:rPr>
          <w:rFonts w:hint="eastAsia" w:ascii="宋体" w:hAnsi="宋体" w:eastAsia="宋体" w:cs="宋体"/>
          <w:b/>
          <w:color w:val="auto"/>
          <w:sz w:val="36"/>
        </w:rPr>
      </w:pPr>
      <w:r>
        <w:rPr>
          <w:rFonts w:hint="eastAsia" w:ascii="宋体" w:hAnsi="宋体" w:eastAsia="宋体" w:cs="宋体"/>
          <w:b/>
          <w:color w:val="auto"/>
          <w:sz w:val="36"/>
        </w:rPr>
        <w:t>项目名称:</w:t>
      </w:r>
      <w:r>
        <w:rPr>
          <w:rFonts w:hint="eastAsia" w:ascii="宋体" w:hAnsi="宋体" w:eastAsia="宋体" w:cs="宋体"/>
          <w:b/>
          <w:color w:val="auto"/>
          <w:sz w:val="36"/>
          <w:u w:val="single"/>
        </w:rPr>
        <w:t xml:space="preserve">                    </w:t>
      </w:r>
    </w:p>
    <w:p>
      <w:pPr>
        <w:spacing w:before="312" w:beforeLines="100"/>
        <w:ind w:firstLine="1796" w:firstLineChars="497"/>
        <w:rPr>
          <w:rFonts w:hint="eastAsia" w:ascii="宋体" w:hAnsi="宋体" w:eastAsia="宋体" w:cs="宋体"/>
          <w:b/>
          <w:color w:val="auto"/>
          <w:sz w:val="36"/>
          <w:u w:val="single"/>
        </w:rPr>
      </w:pPr>
      <w:r>
        <w:rPr>
          <w:rFonts w:hint="eastAsia" w:ascii="宋体" w:hAnsi="宋体" w:eastAsia="宋体" w:cs="宋体"/>
          <w:b/>
          <w:color w:val="auto"/>
          <w:sz w:val="36"/>
        </w:rPr>
        <w:t>项目编号:</w:t>
      </w:r>
      <w:r>
        <w:rPr>
          <w:rFonts w:hint="eastAsia" w:ascii="宋体" w:hAnsi="宋体" w:eastAsia="宋体" w:cs="宋体"/>
          <w:b/>
          <w:color w:val="auto"/>
          <w:sz w:val="36"/>
          <w:u w:val="single"/>
        </w:rPr>
        <w:t xml:space="preserve">                    </w:t>
      </w: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snapToGrid w:val="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甲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乙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代理机构名称：</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合同生成日期：</w:t>
      </w:r>
    </w:p>
    <w:p>
      <w:pPr>
        <w:spacing w:line="360" w:lineRule="auto"/>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（甲方）</w:t>
      </w:r>
      <w:r>
        <w:rPr>
          <w:rFonts w:hint="eastAsia" w:ascii="宋体" w:hAnsi="宋体" w:eastAsia="宋体" w:cs="宋体"/>
          <w:color w:val="auto"/>
          <w:sz w:val="24"/>
        </w:rPr>
        <w:t xml:space="preserve">所需 </w:t>
      </w:r>
      <w:r>
        <w:rPr>
          <w:rFonts w:hint="eastAsia" w:ascii="宋体" w:hAnsi="宋体" w:eastAsia="宋体" w:cs="宋体"/>
          <w:color w:val="auto"/>
          <w:sz w:val="24"/>
          <w:u w:val="single"/>
        </w:rPr>
        <w:t xml:space="preserve">  (名称)</w:t>
      </w:r>
      <w:r>
        <w:rPr>
          <w:rFonts w:hint="eastAsia" w:ascii="宋体" w:hAnsi="宋体" w:eastAsia="宋体" w:cs="宋体"/>
          <w:color w:val="auto"/>
          <w:sz w:val="24"/>
        </w:rPr>
        <w:t>经</w:t>
      </w:r>
      <w:r>
        <w:rPr>
          <w:rFonts w:hint="eastAsia" w:ascii="宋体" w:hAnsi="宋体" w:eastAsia="宋体" w:cs="宋体"/>
          <w:color w:val="auto"/>
          <w:sz w:val="24"/>
          <w:u w:val="single"/>
        </w:rPr>
        <w:t>（代理机构名称）</w:t>
      </w:r>
      <w:r>
        <w:rPr>
          <w:rFonts w:hint="eastAsia" w:ascii="宋体" w:hAnsi="宋体" w:eastAsia="宋体" w:cs="宋体"/>
          <w:color w:val="auto"/>
          <w:sz w:val="24"/>
        </w:rPr>
        <w:t>以</w:t>
      </w:r>
      <w:r>
        <w:rPr>
          <w:rFonts w:hint="eastAsia" w:ascii="宋体" w:hAnsi="宋体" w:cs="宋体"/>
          <w:color w:val="auto"/>
          <w:sz w:val="24"/>
          <w:lang w:eastAsia="zh-CN"/>
        </w:rPr>
        <w:t>招标</w:t>
      </w:r>
      <w:r>
        <w:rPr>
          <w:rFonts w:hint="eastAsia" w:ascii="宋体" w:hAnsi="宋体" w:eastAsia="宋体" w:cs="宋体"/>
          <w:color w:val="auto"/>
          <w:sz w:val="24"/>
        </w:rPr>
        <w:t>在国内以</w:t>
      </w:r>
      <w:r>
        <w:rPr>
          <w:rFonts w:hint="eastAsia" w:ascii="宋体" w:hAnsi="宋体" w:cs="宋体"/>
          <w:color w:val="auto"/>
          <w:sz w:val="24"/>
          <w:lang w:eastAsia="zh-CN"/>
        </w:rPr>
        <w:t>竞争性磋商</w:t>
      </w:r>
      <w:r>
        <w:rPr>
          <w:rFonts w:hint="eastAsia" w:ascii="宋体" w:hAnsi="宋体" w:eastAsia="宋体" w:cs="宋体"/>
          <w:color w:val="auto"/>
          <w:sz w:val="24"/>
        </w:rPr>
        <w:t>方式进行采购。经</w:t>
      </w:r>
      <w:r>
        <w:rPr>
          <w:rFonts w:hint="eastAsia" w:ascii="宋体" w:hAnsi="宋体" w:cs="宋体"/>
          <w:color w:val="auto"/>
          <w:sz w:val="24"/>
          <w:lang w:eastAsia="zh-CN"/>
        </w:rPr>
        <w:t>磋商小组</w:t>
      </w:r>
      <w:r>
        <w:rPr>
          <w:rFonts w:hint="eastAsia" w:ascii="宋体" w:hAnsi="宋体" w:eastAsia="宋体" w:cs="宋体"/>
          <w:color w:val="auto"/>
          <w:sz w:val="24"/>
        </w:rPr>
        <w:t>确定（乙方）为中标人。甲、乙双方根据《中华人民共和国合同法》、《中华人民共和国政府采购法》和其他法律、法规的规定，并按照公正、平等、自愿、诚实信用的原则，同意按照以下条款和条件，签署本合同。</w:t>
      </w:r>
    </w:p>
    <w:p>
      <w:pPr>
        <w:spacing w:line="360" w:lineRule="auto"/>
        <w:ind w:firstLine="383" w:firstLineChars="159"/>
        <w:rPr>
          <w:rFonts w:hint="eastAsia" w:ascii="宋体" w:hAnsi="宋体" w:eastAsia="宋体" w:cs="宋体"/>
          <w:b/>
          <w:bCs/>
          <w:color w:val="auto"/>
          <w:sz w:val="24"/>
        </w:rPr>
      </w:pPr>
      <w:r>
        <w:rPr>
          <w:rFonts w:hint="eastAsia" w:ascii="宋体" w:hAnsi="宋体" w:eastAsia="宋体" w:cs="宋体"/>
          <w:b/>
          <w:bCs/>
          <w:color w:val="auto"/>
          <w:sz w:val="24"/>
        </w:rPr>
        <w:t>一、本合同由合同文本和下列文件组成</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1、合同一般条款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2、合同特殊条款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3、采购服务内容</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4、合同补充条款或说明</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二、服务的名称、内容</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_______________________________</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（可后附详细服务内容）</w:t>
      </w:r>
    </w:p>
    <w:p>
      <w:pPr>
        <w:spacing w:line="360" w:lineRule="auto"/>
        <w:ind w:firstLine="382"/>
        <w:rPr>
          <w:rFonts w:hint="eastAsia" w:ascii="宋体" w:hAnsi="宋体" w:eastAsia="宋体" w:cs="宋体"/>
          <w:color w:val="auto"/>
          <w:sz w:val="24"/>
        </w:rPr>
      </w:pPr>
      <w:r>
        <w:rPr>
          <w:rFonts w:hint="eastAsia" w:ascii="宋体" w:hAnsi="宋体" w:eastAsia="宋体" w:cs="宋体"/>
          <w:b/>
          <w:bCs/>
          <w:color w:val="auto"/>
          <w:sz w:val="24"/>
        </w:rPr>
        <w:t>三、合同金额</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合同总金额：</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（大写）</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（小写）</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四、付款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1、付款途径：服务款由</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2、付款方式：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3、付款时间：</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五、</w:t>
      </w:r>
      <w:r>
        <w:rPr>
          <w:rFonts w:hint="eastAsia" w:ascii="宋体" w:hAnsi="宋体" w:eastAsia="宋体" w:cs="宋体"/>
          <w:b/>
          <w:bCs/>
          <w:color w:val="auto"/>
          <w:sz w:val="24"/>
        </w:rPr>
        <w:t>时间、地点、验收方式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1、工期：合同生效后于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以前履行服务。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2、服务地点：甲方指定地点。</w:t>
      </w:r>
    </w:p>
    <w:p>
      <w:pPr>
        <w:spacing w:line="360" w:lineRule="auto"/>
        <w:ind w:firstLine="480"/>
        <w:rPr>
          <w:rFonts w:hint="eastAsia" w:ascii="宋体" w:hAnsi="宋体" w:eastAsia="宋体" w:cs="宋体"/>
          <w:color w:val="auto"/>
          <w:sz w:val="24"/>
          <w:u w:val="single"/>
        </w:rPr>
      </w:pPr>
      <w:r>
        <w:rPr>
          <w:rFonts w:hint="eastAsia" w:ascii="宋体" w:hAnsi="宋体" w:eastAsia="宋体" w:cs="宋体"/>
          <w:color w:val="auto"/>
          <w:sz w:val="24"/>
        </w:rPr>
        <w:t>3、验收方式：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六、合同生效</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本合同须经甲乙双方签章后加盖</w:t>
      </w:r>
      <w:r>
        <w:rPr>
          <w:rFonts w:hint="eastAsia" w:ascii="宋体" w:hAnsi="宋体" w:cs="宋体"/>
          <w:color w:val="auto"/>
          <w:sz w:val="24"/>
          <w:lang w:eastAsia="zh-CN"/>
        </w:rPr>
        <w:t>招标</w:t>
      </w:r>
      <w:r>
        <w:rPr>
          <w:rFonts w:hint="eastAsia" w:ascii="宋体" w:hAnsi="宋体" w:eastAsia="宋体" w:cs="宋体"/>
          <w:color w:val="auto"/>
          <w:sz w:val="24"/>
        </w:rPr>
        <w:t xml:space="preserve">代理机构合同审核章方始生效。 </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本合同一式五份，甲方二份，乙方二份，</w:t>
      </w:r>
      <w:r>
        <w:rPr>
          <w:rFonts w:hint="eastAsia" w:ascii="宋体" w:hAnsi="宋体" w:cs="宋体"/>
          <w:color w:val="auto"/>
          <w:sz w:val="24"/>
          <w:lang w:eastAsia="zh-CN"/>
        </w:rPr>
        <w:t>招标</w:t>
      </w:r>
      <w:r>
        <w:rPr>
          <w:rFonts w:hint="eastAsia" w:ascii="宋体" w:hAnsi="宋体" w:eastAsia="宋体" w:cs="宋体"/>
          <w:color w:val="auto"/>
          <w:sz w:val="24"/>
        </w:rPr>
        <w:t>代理机构一份，具有同等法律效力。</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七、违约条款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（1）合同一方违约，违约方向对方支付违约金，违约金额为成交金额的10%。中标人违约，直接从履约保证金中扣除；采购单位违约，从采购款项中扣除。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（2）中标人因违约或其他可归责于中标人原因致使用户遭受损失，中标人除对甲方承担违约责任外，对用户因此所致全部损失还应予以全额赔偿。</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（3）中标人迟延履行合同、不完全履行合同或提供的服务不符合谈判文件的要求，除支付违约金外，仍应实际履行合同或重新提供符合要求的服务。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八、本合同未尽事宜，各方应本着友好合作精神协商一致，并另行签订补充协议，补充协议与合同具有同等法律效力。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九、如本合同履行发生争议或纠纷，应通过友好协商方式予以解决，如协商不成，则由甲方住所地人民法院管辖解决。</w:t>
      </w:r>
    </w:p>
    <w:p>
      <w:pPr>
        <w:spacing w:line="360" w:lineRule="auto"/>
        <w:ind w:firstLine="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    方（公章）：                     乙    方（公章）：</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法定代表人或授权代理人：               法定代表人或授权代理人：</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（签字）                              （签字）</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开户单位：                             开户单位：</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开户银行：                             开户银行：</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 xml:space="preserve">帐    号：                             帐    号： </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地    址：                             地    址：</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邮政编码：                             邮政编码：</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电    话：                             电    话：</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签订时间：                             签订时间：</w:t>
      </w:r>
    </w:p>
    <w:p>
      <w:pPr>
        <w:spacing w:line="480" w:lineRule="auto"/>
        <w:jc w:val="center"/>
        <w:outlineLvl w:val="9"/>
        <w:rPr>
          <w:rFonts w:hint="eastAsia" w:ascii="宋体" w:hAnsi="宋体" w:eastAsia="宋体" w:cs="宋体"/>
          <w:b/>
          <w:bCs/>
          <w:color w:val="auto"/>
          <w:sz w:val="24"/>
        </w:rPr>
      </w:pPr>
    </w:p>
    <w:p>
      <w:pPr>
        <w:spacing w:line="480" w:lineRule="auto"/>
        <w:jc w:val="left"/>
        <w:rPr>
          <w:rFonts w:hint="eastAsia" w:ascii="宋体" w:hAnsi="宋体" w:eastAsia="宋体" w:cs="宋体"/>
          <w:color w:val="auto"/>
          <w:sz w:val="24"/>
        </w:rPr>
      </w:pPr>
      <w:r>
        <w:rPr>
          <w:rFonts w:hint="eastAsia" w:ascii="宋体" w:hAnsi="宋体" w:eastAsia="宋体" w:cs="宋体"/>
          <w:color w:val="auto"/>
          <w:sz w:val="24"/>
        </w:rPr>
        <w:t>此处加盖代理机构合同审核章，并签署日期（同时甲方、乙方、代理机构加盖骑缝章）</w:t>
      </w:r>
    </w:p>
    <w:p>
      <w:pPr>
        <w:pStyle w:val="19"/>
        <w:rPr>
          <w:rFonts w:hint="eastAsia"/>
          <w:color w:val="auto"/>
        </w:rPr>
      </w:pPr>
    </w:p>
    <w:p>
      <w:pPr>
        <w:spacing w:line="480" w:lineRule="auto"/>
        <w:jc w:val="center"/>
        <w:outlineLvl w:val="0"/>
        <w:rPr>
          <w:rFonts w:hint="eastAsia" w:ascii="宋体" w:hAnsi="宋体" w:eastAsia="宋体" w:cs="宋体"/>
          <w:b/>
          <w:bCs/>
          <w:color w:val="auto"/>
          <w:sz w:val="32"/>
          <w:szCs w:val="32"/>
        </w:rPr>
      </w:pPr>
      <w:bookmarkStart w:id="59" w:name="_Toc28690"/>
      <w:r>
        <w:rPr>
          <w:rFonts w:hint="eastAsia" w:asciiTheme="majorEastAsia" w:hAnsiTheme="majorEastAsia" w:eastAsiaTheme="majorEastAsia" w:cstheme="majorEastAsia"/>
          <w:b/>
          <w:bCs/>
          <w:color w:val="auto"/>
          <w:sz w:val="32"/>
          <w:szCs w:val="32"/>
        </w:rPr>
        <w:t>第六部分   投标书格式</w:t>
      </w:r>
      <w:bookmarkEnd w:id="59"/>
      <w:bookmarkStart w:id="60" w:name="_Toc11356"/>
      <w:bookmarkStart w:id="61" w:name="_Toc23076"/>
      <w:bookmarkStart w:id="62" w:name="_Toc6769"/>
      <w:bookmarkStart w:id="63" w:name="_Toc18024"/>
    </w:p>
    <w:p>
      <w:pPr>
        <w:pStyle w:val="1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附件一：</w:t>
      </w:r>
    </w:p>
    <w:bookmarkEnd w:id="60"/>
    <w:bookmarkEnd w:id="61"/>
    <w:bookmarkEnd w:id="62"/>
    <w:bookmarkEnd w:id="63"/>
    <w:p>
      <w:pPr>
        <w:spacing w:line="360" w:lineRule="auto"/>
        <w:ind w:firstLine="482" w:firstLineChars="200"/>
        <w:jc w:val="center"/>
        <w:outlineLvl w:val="9"/>
        <w:rPr>
          <w:rFonts w:hint="eastAsia" w:asciiTheme="minorEastAsia" w:hAnsiTheme="minorEastAsia" w:eastAsiaTheme="minorEastAsia" w:cstheme="minorEastAsia"/>
          <w:b/>
          <w:bCs/>
          <w:color w:val="auto"/>
          <w:sz w:val="24"/>
          <w:szCs w:val="24"/>
        </w:rPr>
      </w:pPr>
      <w:bookmarkStart w:id="64" w:name="_Toc23051"/>
      <w:bookmarkStart w:id="65" w:name="_Toc417042981"/>
      <w:bookmarkStart w:id="66" w:name="_Toc9687"/>
      <w:bookmarkStart w:id="67" w:name="_Toc10451"/>
      <w:bookmarkStart w:id="68" w:name="_Toc17009"/>
      <w:bookmarkStart w:id="69" w:name="_Toc13445"/>
      <w:bookmarkStart w:id="70" w:name="_Toc6430"/>
      <w:bookmarkStart w:id="71" w:name="_Toc30951"/>
      <w:bookmarkStart w:id="72" w:name="_Toc9805"/>
      <w:bookmarkStart w:id="73" w:name="_Toc183264346"/>
      <w:bookmarkStart w:id="74" w:name="_Toc15853"/>
      <w:r>
        <w:rPr>
          <w:rFonts w:hint="eastAsia" w:asciiTheme="minorEastAsia" w:hAnsiTheme="minorEastAsia" w:eastAsiaTheme="minorEastAsia" w:cstheme="minorEastAsia"/>
          <w:b/>
          <w:bCs/>
          <w:color w:val="auto"/>
          <w:sz w:val="24"/>
          <w:szCs w:val="24"/>
        </w:rPr>
        <w:t>投  标  函</w:t>
      </w:r>
      <w:bookmarkEnd w:id="64"/>
      <w:bookmarkEnd w:id="65"/>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u w:val="single"/>
        </w:rPr>
      </w:pPr>
      <w:r>
        <w:rPr>
          <w:rFonts w:hint="eastAsia" w:asciiTheme="minorEastAsia" w:hAnsiTheme="minorEastAsia" w:eastAsiaTheme="minorEastAsia" w:cstheme="minorEastAsia"/>
          <w:b w:val="0"/>
          <w:color w:val="auto"/>
          <w:sz w:val="24"/>
          <w:szCs w:val="24"/>
          <w:u w:val="single"/>
        </w:rPr>
        <w:t>致：</w:t>
      </w:r>
      <w:r>
        <w:rPr>
          <w:rFonts w:hint="eastAsia" w:asciiTheme="minorEastAsia" w:hAnsiTheme="minorEastAsia" w:eastAsiaTheme="minorEastAsia" w:cstheme="minorEastAsia"/>
          <w:b w:val="0"/>
          <w:color w:val="auto"/>
          <w:sz w:val="24"/>
          <w:szCs w:val="24"/>
          <w:u w:val="single"/>
          <w:lang w:eastAsia="zh-CN"/>
        </w:rPr>
        <w:t>招标</w:t>
      </w:r>
      <w:r>
        <w:rPr>
          <w:rFonts w:hint="eastAsia" w:asciiTheme="minorEastAsia" w:hAnsiTheme="minorEastAsia" w:eastAsiaTheme="minorEastAsia" w:cstheme="minorEastAsia"/>
          <w:b w:val="0"/>
          <w:color w:val="auto"/>
          <w:sz w:val="24"/>
          <w:szCs w:val="24"/>
          <w:u w:val="single"/>
        </w:rPr>
        <w:t>代理机构名称：</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经研究，我们决定参加项目编号为</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的（项目名称）投标活动并提交投标文件。为此，我方郑重声明以下诸点，并负法律责任。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1、我方提交的投标文件，正本一份，副本</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份。</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2、如果我们的投标文件被接受，我们将履行</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中规定的每一项要求，并按我们投标文件中的承诺按期、按质、按量提供服务。</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3、我方承诺：未参与本项目采购需求技术规格的设计编制且与在本项目中设计编制技术规格的机构与其附属机构没有任何直接隶属关系或利益关系。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4</w:t>
      </w:r>
      <w:r>
        <w:rPr>
          <w:rFonts w:hint="eastAsia" w:asciiTheme="minorEastAsia" w:hAnsiTheme="minorEastAsia" w:eastAsiaTheme="minorEastAsia" w:cstheme="minorEastAsia"/>
          <w:b w:val="0"/>
          <w:color w:val="auto"/>
          <w:sz w:val="24"/>
          <w:szCs w:val="24"/>
        </w:rPr>
        <w:t>、我们理解，最低报价不是中标的唯一条件，你们有选择中标人的权力。</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、我方愿按《中华人民共和国合同法》履行自己的全部责任。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、我们同意按</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规定交纳投标保证金、中标服务费、律师见证费，遵守贵机构有关</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的各项规定。</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我方若未成为中标人，贵机构有权不做任何解释。</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8</w:t>
      </w:r>
      <w:r>
        <w:rPr>
          <w:rFonts w:hint="eastAsia" w:asciiTheme="minorEastAsia" w:hAnsiTheme="minorEastAsia" w:eastAsiaTheme="minorEastAsia" w:cstheme="minorEastAsia"/>
          <w:b w:val="0"/>
          <w:color w:val="auto"/>
          <w:sz w:val="24"/>
          <w:szCs w:val="24"/>
        </w:rPr>
        <w:t>、我方的投标文件自开标之日起有效期为   日。</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9</w:t>
      </w:r>
      <w:r>
        <w:rPr>
          <w:rFonts w:hint="eastAsia" w:asciiTheme="minorEastAsia" w:hAnsiTheme="minorEastAsia" w:eastAsiaTheme="minorEastAsia" w:cstheme="minorEastAsia"/>
          <w:b w:val="0"/>
          <w:color w:val="auto"/>
          <w:sz w:val="24"/>
          <w:szCs w:val="24"/>
        </w:rPr>
        <w:t>、与本投标有关的一切正式往来通讯请寄：</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                            邮政编码：</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电    话：                            传    真：</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开户单位：                            开户银行：</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帐    号：</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投标单位（印章） 法定代表人或授权代理人签字：      </w:t>
      </w:r>
    </w:p>
    <w:p>
      <w:pPr>
        <w:pStyle w:val="13"/>
        <w:tabs>
          <w:tab w:val="left" w:pos="5580"/>
        </w:tabs>
        <w:spacing w:line="360" w:lineRule="auto"/>
        <w:ind w:firstLine="480" w:firstLineChars="200"/>
        <w:jc w:val="right"/>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年   月   日</w:t>
      </w:r>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66"/>
    <w:bookmarkEnd w:id="67"/>
    <w:bookmarkEnd w:id="68"/>
    <w:bookmarkEnd w:id="69"/>
    <w:bookmarkEnd w:id="70"/>
    <w:bookmarkEnd w:id="71"/>
    <w:bookmarkEnd w:id="72"/>
    <w:bookmarkEnd w:id="73"/>
    <w:bookmarkEnd w:id="74"/>
    <w:p>
      <w:pPr>
        <w:pStyle w:val="10"/>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附件二：</w:t>
      </w:r>
    </w:p>
    <w:p>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法定代表人身份证明</w:t>
      </w:r>
    </w:p>
    <w:p>
      <w:pPr>
        <w:spacing w:line="360" w:lineRule="auto"/>
        <w:rPr>
          <w:rFonts w:hint="eastAsia" w:asciiTheme="minorEastAsia" w:hAnsiTheme="minorEastAsia" w:eastAsiaTheme="minorEastAsia" w:cstheme="minorEastAsia"/>
          <w:color w:val="auto"/>
          <w:sz w:val="24"/>
          <w:szCs w:val="24"/>
        </w:rPr>
      </w:pP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投标人名称：</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单位性质：</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成立时间：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日</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经营期限：</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姓名：</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性别：</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年龄：</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职务：</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系</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（投标人名称）的法定代表人。</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特此证明。</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p>
    <w:p>
      <w:pPr>
        <w:topLinePunct/>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附：法定代表人身份证复印件</w:t>
      </w:r>
      <w:r>
        <w:rPr>
          <w:rFonts w:hint="eastAsia" w:asciiTheme="minorEastAsia" w:hAnsiTheme="minorEastAsia" w:eastAsiaTheme="minorEastAsia" w:cstheme="minorEastAsia"/>
          <w:bCs/>
          <w:color w:val="auto"/>
          <w:sz w:val="24"/>
          <w:szCs w:val="24"/>
        </w:rPr>
        <w:t>(需同时提供正面及背面)</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155315" cy="1947545"/>
                <wp:effectExtent l="4445" t="4445" r="21590" b="101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53.35pt;width:248.45pt;z-index:251659264;mso-width-relative:page;mso-height-relative:page;" fillcolor="#FFFFFF" filled="t" stroked="t" coordsize="21600,21600" o:gfxdata="UEsDBAoAAAAAAIdO4kAAAAAAAAAAAAAAAAAEAAAAZHJzL1BLAwQUAAAACACHTuJAfGrSstgAAAAK&#10;AQAADwAAAGRycy9kb3ducmV2LnhtbE2PwU6EMBCG7ya+QzMm3txSQXYXKRuj0ZMXcROvhVZKpFNC&#10;C4s+vePJPU1m5ss/35SH1Q1sMVPoPUoQmwSYwdbrHjsJx/fnmx2wEBVqNXg0Er5NgEN1eVGqQvsT&#10;vpmljh2jEAyFkmBjHAvOQ2uNU2HjR4O0+/STU5HaqeN6UicKdwO/TZKcO9UjXbBqNI/WtF/17CSs&#10;rz/Nfn4RbR3tLt9+pMvTw5FLeX0lkntg0azxH4Y/fVKHipwaP6MObJCQiTwnVEK6pUrAXqR3wBoa&#10;ZFkKvCr5+QvVL1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GrSstgAAAAKAQAADwAAAAAAAAAB&#10;ACAAAAAiAAAAZHJzL2Rvd25yZXYueG1sUEsBAhQAFAAAAAgAh07iQJmtV45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-652145</wp:posOffset>
                </wp:positionH>
                <wp:positionV relativeFrom="paragraph">
                  <wp:posOffset>238760</wp:posOffset>
                </wp:positionV>
                <wp:extent cx="3179445" cy="1995170"/>
                <wp:effectExtent l="4445" t="4445" r="16510" b="196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57.1pt;width:250.35pt;z-index:251658240;mso-width-relative:page;mso-height-relative:page;" fillcolor="#FFFFFF" filled="t" stroked="t" coordsize="21600,21600" o:gfxdata="UEsDBAoAAAAAAIdO4kAAAAAAAAAAAAAAAAAEAAAAZHJzL1BLAwQUAAAACACHTuJA5TdBwNkAAAAL&#10;AQAADwAAAGRycy9kb3ducmV2LnhtbE2PwU6EMBCG7ya+QzMm3nbbLhFYlrIxGj15ETfxWmiXEmlL&#10;aGHRp3c8ubeZzJd/vr88rnYgi55C750AvmVAtGu96l0n4PTxssmBhCidkoN3WsC3DnCsbm9KWSh/&#10;ce96qWNHMMSFQgowMY4FpaE12sqw9aN2eDv7ycqI69RRNckLhtuB7hhLqZW9ww9GjvrJ6Parnq2A&#10;9e2n2c+vvK2jydPsM1meH09UiPs7zg5Aol7jPwx/+qgOFTo1fnYqkEHAhrNdhqyAJEuBIJHsc2zX&#10;4PDAc6BVSa87VL9QSwMEFAAAAAgAh07iQIXTZBlJAgAAYQQAAA4AAABkcnMvZTJvRG9jLnhtbK1U&#10;zW4TMRC+I/EOlu90s2mXNK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vD8SjLMs4k6YZpuj9OsxhD5DfuDn14oKBh3aXglYGWiGGYmqDQ&#10;iqBm/ajEmGJ17kPHUeQ3fjEnMLo808ZEARfzE4NsJWiAzuK3Cel3zYxlbcHH2TCLyLd0fhdiEL+/&#10;QTSaKDKjm4If7hoZ2/FQcZY3fG/K2LcjrOfrTWfmUF5SdRH6Oae9pEsN+JKzlma84P7FUqDizDy0&#10;1KFxenDQLUUUDrLR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U3QcDZAAAACwEAAA8AAAAAAAAA&#10;AQAgAAAAIgAAAGRycy9kb3ducmV2LnhtbFBLAQIUABQAAAAIAIdO4kCF02QZ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920" w:firstLineChars="205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（盖单位公章）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日 </w:t>
      </w:r>
      <w:bookmarkStart w:id="75" w:name="_Toc417042982"/>
    </w:p>
    <w:p>
      <w:pPr>
        <w:spacing w:line="440" w:lineRule="exact"/>
        <w:rPr>
          <w:rFonts w:hint="eastAsia" w:asciiTheme="minorEastAsia" w:hAnsiTheme="minorEastAsia" w:eastAsiaTheme="minorEastAsia" w:cstheme="minorEastAsia"/>
          <w:color w:val="auto"/>
          <w:sz w:val="24"/>
          <w:szCs w:val="24"/>
        </w:rPr>
      </w:pPr>
    </w:p>
    <w:p>
      <w:pPr>
        <w:pStyle w:val="19"/>
        <w:rPr>
          <w:rFonts w:hint="eastAsia"/>
          <w:color w:val="auto"/>
        </w:rPr>
      </w:pPr>
    </w:p>
    <w:p>
      <w:pPr>
        <w:spacing w:line="44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b/>
          <w:bCs/>
          <w:color w:val="auto"/>
          <w:sz w:val="24"/>
          <w:szCs w:val="24"/>
        </w:rPr>
      </w:pPr>
      <w:bookmarkStart w:id="76" w:name="_Toc2231"/>
      <w:r>
        <w:rPr>
          <w:rFonts w:hint="eastAsia" w:asciiTheme="minorEastAsia" w:hAnsiTheme="minorEastAsia" w:eastAsiaTheme="minorEastAsia" w:cstheme="minorEastAsia"/>
          <w:b/>
          <w:bCs/>
          <w:color w:val="auto"/>
          <w:sz w:val="24"/>
          <w:szCs w:val="24"/>
        </w:rPr>
        <w:t>法定代表人授权书</w:t>
      </w:r>
      <w:bookmarkEnd w:id="75"/>
      <w:bookmarkEnd w:id="76"/>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本授权书声明：注册于 </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（国家或地区的名称）的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（公司名称）的在下面签字的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（法定代表人姓名、职务）代表本公司授权在下面签字的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（授权代理人的姓名、职务）为本公司的合法代理人，就贵方组织</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的项目（项目编号：     ），以本公司名义处理一切与之有关的事务。</w:t>
      </w:r>
    </w:p>
    <w:p>
      <w:pPr>
        <w:pStyle w:val="13"/>
        <w:tabs>
          <w:tab w:val="left" w:pos="5580"/>
        </w:tabs>
        <w:spacing w:line="360" w:lineRule="auto"/>
        <w:ind w:firstLine="482"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231140</wp:posOffset>
                </wp:positionV>
                <wp:extent cx="3589020" cy="2121535"/>
                <wp:effectExtent l="5080" t="4445" r="6350" b="7620"/>
                <wp:wrapNone/>
                <wp:docPr id="3" name="文本框 3"/>
                <wp:cNvGraphicFramePr/>
                <a:graphic xmlns:a="http://schemas.openxmlformats.org/drawingml/2006/main">
                  <a:graphicData uri="http://schemas.microsoft.com/office/word/2010/wordprocessingShape">
                    <wps:wsp>
                      <wps:cNvSpPr txBox="1"/>
                      <wps:spPr>
                        <a:xfrm>
                          <a:off x="0" y="0"/>
                          <a:ext cx="358902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wps:txbx>
                      <wps:bodyPr upright="1"/>
                    </wps:wsp>
                  </a:graphicData>
                </a:graphic>
              </wp:anchor>
            </w:drawing>
          </mc:Choice>
          <mc:Fallback>
            <w:pict>
              <v:shape id="_x0000_s1026" o:spid="_x0000_s1026" o:spt="202" type="#_x0000_t202" style="position:absolute;left:0pt;margin-left:60pt;margin-top:18.2pt;height:167.05pt;width:282.6pt;z-index:251660288;mso-width-relative:page;mso-height-relative:page;" fillcolor="#FFFFFF" filled="t" stroked="t" coordsize="21600,21600" o:gfxdata="UEsDBAoAAAAAAIdO4kAAAAAAAAAAAAAAAAAEAAAAZHJzL1BLAwQUAAAACACHTuJArQ1/SdgAAAAK&#10;AQAADwAAAGRycy9kb3ducmV2LnhtbE2PTU/DMAyG70j8h8hIXBBL9tWV0nQHJBDcYKDtmjVeW5E4&#10;pcm68e8xJzi+9qvHj8v12Tsx4hC7QBqmEwUCqQ62o0bDx/vjbQ4iJkPWuECo4RsjrKvLi9IUNpzo&#10;DcdNagRDKBZGQ5tSX0gZ6xa9iZPQI/HuEAZvEsehkXYwJ4Z7J2dKZdKbjvhCa3p8aLH+3By9hnzx&#10;PO7iy/x1W2cHd5duVuPT16D19dVU3YNIeE5/ZfjVZ3Wo2GkfjmSjcJwZz1UN82wBggtZvpyB2PNg&#10;pZYgq1L+f6H6AVBLAwQUAAAACACHTuJAb+xxhfIBAADpAwAADgAAAGRycy9lMm9Eb2MueG1srVPN&#10;jtMwEL4j8Q6W7zRpqqDdqOlKUMoFAdIuDzC1ncSS/2R7m/QF4A04ceHOc/U5GLvd7i67B4TIwRnP&#10;fP488814eTVpRXbCB2lNS+ezkhJhmOXS9C39crN5dUFJiGA4KGtES/ci0KvVyxfL0TWisoNVXHiC&#10;JCY0o2vpEKNriiKwQWgIM+uEwWBnvYaIW98X3MOI7FoVVVm+LkbrufOWiRDQuz4G6Srzd51g8VPX&#10;BRGJainmFvPq87pNa7FaQtN7cINkpzTgH7LQIA1eeqZaQwRy6+UTKi2Zt8F2ccasLmzXSSZyDVjN&#10;vPyjmusBnMi1oDjBnWUK/4+Wfdx99kTyli4oMaCxRYfv3w4/fh1+fiWLJM/oQoOoa4e4OL2xE7b5&#10;zh/QmaqeOq/TH+shGEeh92dxxRQJQ+eivrgsKwwxjFXzal4v6sRT3B93PsT3wmqSjJZ67F4WFXYf&#10;QjxC7yDptmCV5BupVN74fvtWebID7PQmfyf2RzBlyNjSy7qqMRHAgesURDS1QwmC6fN9j06Eh8Rl&#10;/p4jTomtIQzHBDJDgkGjZRQ+W4MA/s5wEvcOZTb4HmhKRgtOiRL4fJKVkRGk+hskaqcMSph6dOxF&#10;suK0nZAmmVvL99i3W+dlP6CkuXMZjvOUtT/NfhrYh/tMev9C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Q1/SdgAAAAKAQAADwAAAAAAAAABACAAAAAiAAAAZHJzL2Rvd25yZXYueG1sUEsBAhQA&#10;FAAAAAgAh07iQG/scYXyAQAA6QMAAA4AAAAAAAAAAQAgAAAAJwEAAGRycy9lMm9Eb2MueG1sUEsF&#10;BgAAAAAGAAYAWQEAAIsFAAAAAA==&#10;">
                <v:fill on="t" focussize="0,0"/>
                <v:stroke color="#000000" joinstyle="miter"/>
                <v:imagedata o:title=""/>
                <o:lock v:ext="edit" aspectratio="f"/>
                <v:textbo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v:textbox>
              </v:shape>
            </w:pict>
          </mc:Fallback>
        </mc:AlternateConten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本授权书于__________年_____月______日签字生效，特此声明。</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投标人全称（公章）：</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法定代表人签字________________</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被授权人签字__________________</w:t>
      </w:r>
    </w:p>
    <w:p>
      <w:pPr>
        <w:pStyle w:val="10"/>
        <w:spacing w:line="460" w:lineRule="exact"/>
        <w:jc w:val="both"/>
        <w:rPr>
          <w:rFonts w:hint="eastAsia" w:asciiTheme="minorEastAsia" w:hAnsiTheme="minorEastAsia" w:eastAsiaTheme="minorEastAsia" w:cstheme="minorEastAsia"/>
          <w:color w:val="auto"/>
          <w:sz w:val="24"/>
          <w:szCs w:val="24"/>
        </w:rPr>
      </w:pPr>
      <w:bookmarkStart w:id="77" w:name="_Toc1045"/>
    </w:p>
    <w:p>
      <w:pPr>
        <w:pStyle w:val="31"/>
        <w:spacing w:line="360" w:lineRule="auto"/>
        <w:jc w:val="both"/>
        <w:outlineLvl w:val="9"/>
        <w:rPr>
          <w:rFonts w:hint="eastAsia" w:asciiTheme="minorEastAsia" w:hAnsiTheme="minorEastAsia" w:eastAsiaTheme="minorEastAsia" w:cstheme="minorEastAsia"/>
          <w:color w:val="auto"/>
          <w:sz w:val="24"/>
          <w:szCs w:val="24"/>
        </w:rPr>
      </w:pPr>
      <w:bookmarkStart w:id="78" w:name="_Toc29274"/>
      <w:bookmarkStart w:id="79" w:name="_Toc29541"/>
      <w:bookmarkStart w:id="80" w:name="_Toc7927"/>
      <w:bookmarkStart w:id="81" w:name="_Toc27943"/>
      <w:bookmarkStart w:id="82" w:name="_Toc22430"/>
      <w:bookmarkStart w:id="83" w:name="_Toc14899"/>
      <w:bookmarkStart w:id="84" w:name="_Toc1761"/>
      <w:bookmarkStart w:id="85" w:name="_Toc16985"/>
    </w:p>
    <w:p>
      <w:pPr>
        <w:pStyle w:val="31"/>
        <w:spacing w:line="360" w:lineRule="auto"/>
        <w:jc w:val="both"/>
        <w:outlineLvl w:val="9"/>
        <w:rPr>
          <w:rFonts w:hint="eastAsia" w:asciiTheme="minorEastAsia" w:hAnsiTheme="minorEastAsia" w:eastAsiaTheme="minorEastAsia" w:cstheme="minorEastAsia"/>
          <w:color w:val="auto"/>
          <w:sz w:val="24"/>
          <w:szCs w:val="24"/>
        </w:rPr>
      </w:pPr>
    </w:p>
    <w:p>
      <w:pPr>
        <w:pStyle w:val="31"/>
        <w:spacing w:line="360" w:lineRule="auto"/>
        <w:jc w:val="both"/>
        <w:outlineLvl w:val="9"/>
        <w:rPr>
          <w:rFonts w:hint="eastAsia" w:asciiTheme="minorEastAsia" w:hAnsiTheme="minorEastAsia" w:eastAsiaTheme="minorEastAsia" w:cstheme="minorEastAsia"/>
          <w:color w:val="auto"/>
          <w:sz w:val="24"/>
          <w:szCs w:val="24"/>
        </w:rPr>
      </w:pPr>
    </w:p>
    <w:bookmarkEnd w:id="77"/>
    <w:bookmarkEnd w:id="78"/>
    <w:bookmarkEnd w:id="79"/>
    <w:bookmarkEnd w:id="80"/>
    <w:bookmarkEnd w:id="81"/>
    <w:bookmarkEnd w:id="82"/>
    <w:bookmarkEnd w:id="83"/>
    <w:bookmarkEnd w:id="84"/>
    <w:bookmarkEnd w:id="85"/>
    <w:p>
      <w:pPr>
        <w:pStyle w:val="10"/>
        <w:rPr>
          <w:rFonts w:hint="eastAsia" w:asciiTheme="minorEastAsia" w:hAnsiTheme="minorEastAsia" w:eastAsiaTheme="minorEastAsia" w:cstheme="minorEastAsia"/>
          <w:color w:val="auto"/>
          <w:sz w:val="24"/>
          <w:szCs w:val="24"/>
        </w:rPr>
      </w:pPr>
      <w:bookmarkStart w:id="86" w:name="_Toc15824"/>
      <w:bookmarkStart w:id="87" w:name="_Toc4564"/>
      <w:bookmarkStart w:id="88" w:name="_Toc19728"/>
      <w:bookmarkStart w:id="89" w:name="_Toc14049"/>
      <w:bookmarkStart w:id="90" w:name="_Toc24576"/>
      <w:bookmarkStart w:id="91" w:name="_Toc7367"/>
    </w:p>
    <w:p>
      <w:pPr>
        <w:pStyle w:val="10"/>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1"/>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附件三：</w:t>
      </w:r>
    </w:p>
    <w:bookmarkEnd w:id="86"/>
    <w:bookmarkEnd w:id="87"/>
    <w:bookmarkEnd w:id="88"/>
    <w:bookmarkEnd w:id="89"/>
    <w:bookmarkEnd w:id="90"/>
    <w:bookmarkEnd w:id="91"/>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lang w:eastAsia="zh-CN"/>
        </w:rPr>
      </w:pPr>
      <w:bookmarkStart w:id="92" w:name="_Toc417042983"/>
      <w:bookmarkStart w:id="93" w:name="_Toc20220"/>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价</w:t>
      </w:r>
      <w:r>
        <w:rPr>
          <w:rFonts w:hint="eastAsia" w:asciiTheme="minorEastAsia" w:hAnsiTheme="minorEastAsia" w:eastAsiaTheme="minorEastAsia" w:cstheme="minorEastAsia"/>
          <w:color w:val="auto"/>
          <w:sz w:val="24"/>
          <w:szCs w:val="24"/>
        </w:rPr>
        <w:t xml:space="preserve"> 一 览 表</w:t>
      </w:r>
      <w:bookmarkEnd w:id="92"/>
      <w:bookmarkEnd w:id="93"/>
    </w:p>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val="0"/>
          <w:color w:val="auto"/>
          <w:sz w:val="24"/>
          <w:szCs w:val="24"/>
        </w:rPr>
      </w:pPr>
      <w:bookmarkStart w:id="94" w:name="_Toc13572"/>
      <w:r>
        <w:rPr>
          <w:rFonts w:hint="eastAsia" w:asciiTheme="minorEastAsia" w:hAnsiTheme="minorEastAsia" w:eastAsiaTheme="minorEastAsia" w:cstheme="minorEastAsia"/>
          <w:bCs w:val="0"/>
          <w:color w:val="auto"/>
          <w:sz w:val="24"/>
          <w:szCs w:val="24"/>
        </w:rPr>
        <w:t>（须单独密封，用于公开唱标）</w:t>
      </w:r>
      <w:bookmarkEnd w:id="94"/>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投标人名称（盖章）：</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rPr>
        <w:t>法定代表人或授权代表签字：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单位：</w:t>
      </w:r>
      <w:r>
        <w:rPr>
          <w:rFonts w:hint="eastAsia" w:asciiTheme="minorEastAsia" w:hAnsiTheme="minorEastAsia" w:eastAsiaTheme="minorEastAsia" w:cstheme="minorEastAsia"/>
          <w:color w:val="auto"/>
          <w:sz w:val="24"/>
          <w:szCs w:val="24"/>
          <w:lang w:eastAsia="zh-CN"/>
        </w:rPr>
        <w:t>元</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8" w:hRule="atLeast"/>
          <w:jc w:val="center"/>
        </w:trPr>
        <w:tc>
          <w:tcPr>
            <w:tcW w:w="1473" w:type="dxa"/>
            <w:vMerge w:val="restart"/>
            <w:vAlign w:val="center"/>
          </w:tcPr>
          <w:p>
            <w:pPr>
              <w:jc w:val="center"/>
              <w:rPr>
                <w:rFonts w:hint="eastAsia" w:asciiTheme="minorEastAsia" w:hAnsiTheme="minorEastAsia" w:eastAsiaTheme="minorEastAsia" w:cstheme="minorEastAsia"/>
                <w:bCs/>
                <w:color w:val="auto"/>
                <w:sz w:val="24"/>
                <w:szCs w:val="24"/>
              </w:rPr>
            </w:pPr>
            <w:r>
              <w:rPr>
                <w:color w:val="auto"/>
                <w:sz w:val="24"/>
              </w:rPr>
              <w:t>磋商前基础报价（总价）</w:t>
            </w: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73" w:type="dxa"/>
            <w:vMerge w:val="continue"/>
            <w:vAlign w:val="center"/>
          </w:tcPr>
          <w:p>
            <w:pPr>
              <w:jc w:val="center"/>
              <w:rPr>
                <w:rFonts w:hint="eastAsia" w:asciiTheme="minorEastAsia" w:hAnsiTheme="minorEastAsia" w:eastAsiaTheme="minorEastAsia" w:cstheme="minorEastAsia"/>
                <w:bCs/>
                <w:color w:val="auto"/>
                <w:sz w:val="24"/>
                <w:szCs w:val="24"/>
              </w:rPr>
            </w:pP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473" w:type="dxa"/>
            <w:vAlign w:val="center"/>
          </w:tcPr>
          <w:p>
            <w:pPr>
              <w:jc w:val="center"/>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项目负责人</w:t>
            </w:r>
          </w:p>
        </w:tc>
        <w:tc>
          <w:tcPr>
            <w:tcW w:w="6807" w:type="dxa"/>
            <w:vAlign w:val="center"/>
          </w:tcPr>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kern w:val="2"/>
                <w:sz w:val="24"/>
                <w:szCs w:val="24"/>
                <w:lang w:val="en-US" w:eastAsia="zh-CN" w:bidi="ar-SA"/>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73" w:type="dxa"/>
            <w:vAlign w:val="center"/>
          </w:tcPr>
          <w:p>
            <w:pPr>
              <w:spacing w:line="46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807" w:type="dxa"/>
            <w:vAlign w:val="center"/>
          </w:tcPr>
          <w:p>
            <w:pPr>
              <w:spacing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473"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对招标文件</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及合同条款</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的认同程度</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473"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授权代表现场签字确认</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280" w:type="dxa"/>
            <w:gridSpan w:val="2"/>
            <w:tcBorders>
              <w:bottom w:val="single" w:color="auto" w:sz="4" w:space="0"/>
            </w:tcBorders>
            <w:vAlign w:val="center"/>
          </w:tcPr>
          <w:p>
            <w:pPr>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此唱标单内容尽量充实,但不要加附页，一式</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份单独密封（与投标文件同时递交）。</w:t>
            </w:r>
          </w:p>
        </w:tc>
      </w:tr>
    </w:tbl>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备注：本开标一览表必须单独密封（一式三份），否则按无效投标处理。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本项目为交钥匙工程。</w:t>
      </w:r>
      <w:r>
        <w:rPr>
          <w:rFonts w:hint="eastAsia" w:asciiTheme="minorEastAsia" w:hAnsiTheme="minorEastAsia" w:eastAsiaTheme="minorEastAsia" w:cstheme="minorEastAsia"/>
          <w:color w:val="auto"/>
          <w:sz w:val="24"/>
          <w:szCs w:val="24"/>
        </w:rPr>
        <w:t xml:space="preserve">      </w:t>
      </w:r>
    </w:p>
    <w:p>
      <w:pPr>
        <w:pStyle w:val="7"/>
        <w:ind w:right="324" w:rightChars="135"/>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                                                  </w:t>
      </w:r>
    </w:p>
    <w:p>
      <w:pPr>
        <w:pStyle w:val="7"/>
        <w:ind w:right="324" w:rightChars="135"/>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日</w:t>
      </w:r>
    </w:p>
    <w:p>
      <w:pPr>
        <w:pStyle w:val="7"/>
        <w:ind w:right="324" w:rightChars="135"/>
        <w:jc w:val="both"/>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9"/>
        <w:rPr>
          <w:rFonts w:hint="eastAsia"/>
          <w:color w:val="auto"/>
        </w:rPr>
      </w:pPr>
    </w:p>
    <w:p>
      <w:pPr>
        <w:pStyle w:val="7"/>
        <w:ind w:right="324" w:rightChars="135"/>
        <w:jc w:val="both"/>
        <w:rPr>
          <w:rFonts w:hint="eastAsia" w:asciiTheme="minorEastAsia" w:hAnsiTheme="minorEastAsia" w:eastAsiaTheme="minorEastAsia" w:cstheme="minorEastAsia"/>
          <w:color w:val="auto"/>
          <w:sz w:val="24"/>
          <w:szCs w:val="24"/>
        </w:rPr>
      </w:pPr>
    </w:p>
    <w:p>
      <w:pPr>
        <w:pStyle w:val="4"/>
        <w:spacing w:line="360" w:lineRule="auto"/>
        <w:jc w:val="center"/>
        <w:rPr>
          <w:rFonts w:hint="eastAsia" w:ascii="宋体" w:hAnsi="宋体" w:eastAsia="宋体" w:cs="宋体"/>
          <w:b w:val="0"/>
          <w:bCs w:val="0"/>
          <w:spacing w:val="6"/>
          <w:kern w:val="0"/>
          <w:szCs w:val="20"/>
        </w:rPr>
      </w:pPr>
      <w:r>
        <w:rPr>
          <w:rFonts w:hint="eastAsia" w:asciiTheme="minorEastAsia" w:hAnsiTheme="minorEastAsia" w:eastAsiaTheme="minorEastAsia" w:cstheme="minorEastAsia"/>
          <w:b/>
          <w:bCs/>
          <w:sz w:val="24"/>
          <w:szCs w:val="24"/>
          <w:lang w:eastAsia="zh-CN"/>
        </w:rPr>
        <w:t>报价明细表</w:t>
      </w:r>
    </w:p>
    <w:p>
      <w:pPr>
        <w:pStyle w:val="12"/>
        <w:spacing w:before="120" w:beforeLines="50"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项目编号：</w:t>
      </w:r>
    </w:p>
    <w:p>
      <w:pPr>
        <w:pStyle w:val="12"/>
        <w:spacing w:line="360" w:lineRule="auto"/>
        <w:ind w:left="48" w:leftChars="20" w:firstLine="48" w:firstLineChars="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供应商名称：（公章）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法定代表人或授权代理人签字：</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p>
      <w:pPr>
        <w:autoSpaceDE w:val="0"/>
        <w:autoSpaceDN w:val="0"/>
        <w:adjustRightInd w:val="0"/>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zh-CN"/>
        </w:rPr>
        <w:t>单位：人民币元</w:t>
      </w:r>
    </w:p>
    <w:tbl>
      <w:tblPr>
        <w:tblStyle w:val="20"/>
        <w:tblW w:w="8453" w:type="dxa"/>
        <w:jc w:val="center"/>
        <w:tblLayout w:type="fixed"/>
        <w:tblCellMar>
          <w:top w:w="0" w:type="dxa"/>
          <w:left w:w="108" w:type="dxa"/>
          <w:bottom w:w="0" w:type="dxa"/>
          <w:right w:w="108" w:type="dxa"/>
        </w:tblCellMar>
      </w:tblPr>
      <w:tblGrid>
        <w:gridCol w:w="1053"/>
        <w:gridCol w:w="1743"/>
        <w:gridCol w:w="3582"/>
        <w:gridCol w:w="850"/>
        <w:gridCol w:w="1225"/>
      </w:tblGrid>
      <w:tr>
        <w:tblPrEx>
          <w:tblCellMar>
            <w:top w:w="0" w:type="dxa"/>
            <w:left w:w="108" w:type="dxa"/>
            <w:bottom w:w="0" w:type="dxa"/>
            <w:right w:w="108" w:type="dxa"/>
          </w:tblCellMar>
        </w:tblPrEx>
        <w:trPr>
          <w:trHeight w:val="429" w:hRule="atLeast"/>
          <w:jc w:val="center"/>
        </w:trPr>
        <w:tc>
          <w:tcPr>
            <w:tcW w:w="1053"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序号</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费用名称</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金 额</w:t>
            </w: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 注</w:t>
            </w: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直接成本</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现场服务人员工资</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差旅费、补助费、食宿费、交通费等用于本项目其他专项开支</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间接成本</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公司管理人员工资</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6</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行政办公费</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7</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业务培训费</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9</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利润</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10</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税金</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29" w:hRule="atLeast"/>
          <w:jc w:val="center"/>
        </w:trPr>
        <w:tc>
          <w:tcPr>
            <w:tcW w:w="1053" w:type="dxa"/>
            <w:tcBorders>
              <w:top w:val="nil"/>
              <w:left w:val="single" w:color="auto" w:sz="6" w:space="0"/>
              <w:bottom w:val="single" w:color="auto" w:sz="6" w:space="0"/>
              <w:right w:val="single" w:color="auto" w:sz="6" w:space="0"/>
            </w:tcBorders>
            <w:vAlign w:val="top"/>
          </w:tcPr>
          <w:p>
            <w:pPr>
              <w:autoSpaceDE w:val="0"/>
              <w:autoSpaceDN w:val="0"/>
              <w:adjustRightInd w:val="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11</w:t>
            </w:r>
          </w:p>
        </w:tc>
        <w:tc>
          <w:tcPr>
            <w:tcW w:w="532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其他费用（需注明费用名称）</w:t>
            </w:r>
          </w:p>
        </w:tc>
        <w:tc>
          <w:tcPr>
            <w:tcW w:w="8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c>
          <w:tcPr>
            <w:tcW w:w="122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p>
        </w:tc>
      </w:tr>
      <w:tr>
        <w:tblPrEx>
          <w:tblCellMar>
            <w:top w:w="0" w:type="dxa"/>
            <w:left w:w="108" w:type="dxa"/>
            <w:bottom w:w="0" w:type="dxa"/>
            <w:right w:w="108" w:type="dxa"/>
          </w:tblCellMar>
        </w:tblPrEx>
        <w:trPr>
          <w:trHeight w:val="453" w:hRule="atLeast"/>
          <w:jc w:val="center"/>
        </w:trPr>
        <w:tc>
          <w:tcPr>
            <w:tcW w:w="2796"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ind w:left="0" w:leftChars="-38" w:right="-82" w:rightChars="-34" w:hanging="91" w:hangingChars="38"/>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服务费综合单价（元）：</w:t>
            </w:r>
          </w:p>
        </w:tc>
        <w:tc>
          <w:tcPr>
            <w:tcW w:w="5657" w:type="dxa"/>
            <w:gridSpan w:val="3"/>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rPr>
                <w:rFonts w:hint="eastAsia" w:asciiTheme="minorEastAsia" w:hAnsiTheme="minorEastAsia" w:eastAsiaTheme="minorEastAsia" w:cstheme="minorEastAsia"/>
                <w:sz w:val="24"/>
                <w:szCs w:val="24"/>
                <w:lang w:val="zh-CN"/>
              </w:rPr>
            </w:pPr>
            <w:r>
              <w:rPr>
                <w:rFonts w:hint="eastAsia"/>
                <w:lang w:eastAsia="zh-CN"/>
              </w:rPr>
              <w:t>此表可按格式扩展，内容尽量充实。</w:t>
            </w:r>
          </w:p>
        </w:tc>
      </w:tr>
    </w:tbl>
    <w:p>
      <w:pPr>
        <w:spacing w:before="120"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注：</w:t>
      </w:r>
      <w:r>
        <w:rPr>
          <w:rFonts w:hint="eastAsia"/>
          <w:lang w:eastAsia="zh-CN"/>
        </w:rPr>
        <w:t>此表可按格式扩展，内容尽量充实。</w:t>
      </w:r>
      <w:r>
        <w:rPr>
          <w:rFonts w:hint="eastAsia" w:asciiTheme="minorEastAsia" w:hAnsiTheme="minorEastAsia" w:eastAsiaTheme="minorEastAsia" w:cstheme="minorEastAsia"/>
          <w:sz w:val="24"/>
          <w:szCs w:val="24"/>
        </w:rPr>
        <w:t xml:space="preserve">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供应商（盖章）：                                   </w:t>
      </w: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法定代表人或授权代表（签字或盖章）：      </w:t>
      </w:r>
    </w:p>
    <w:p>
      <w:pPr>
        <w:adjustRightInd w:val="0"/>
        <w:snapToGrid w:val="0"/>
        <w:spacing w:line="360" w:lineRule="auto"/>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p>
    <w:p>
      <w:pPr>
        <w:pStyle w:val="7"/>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附件四：</w:t>
      </w:r>
    </w:p>
    <w:p>
      <w:pPr>
        <w:jc w:val="center"/>
        <w:outlineLvl w:val="9"/>
        <w:rPr>
          <w:rFonts w:hint="eastAsia" w:asciiTheme="minorEastAsia" w:hAnsiTheme="minorEastAsia" w:eastAsiaTheme="minorEastAsia" w:cstheme="minorEastAsia"/>
          <w:color w:val="auto"/>
          <w:sz w:val="24"/>
          <w:szCs w:val="24"/>
        </w:rPr>
      </w:pPr>
      <w:bookmarkStart w:id="95" w:name="_Toc2388"/>
      <w:bookmarkStart w:id="96" w:name="_Toc417042985"/>
      <w:r>
        <w:rPr>
          <w:rFonts w:hint="eastAsia" w:asciiTheme="minorEastAsia" w:hAnsiTheme="minorEastAsia" w:eastAsiaTheme="minorEastAsia" w:cstheme="minorEastAsia"/>
          <w:color w:val="auto"/>
          <w:sz w:val="24"/>
          <w:szCs w:val="24"/>
        </w:rPr>
        <w:t>商务条款偏离表</w:t>
      </w:r>
      <w:bookmarkEnd w:id="95"/>
      <w:bookmarkEnd w:id="96"/>
    </w:p>
    <w:p>
      <w:pPr>
        <w:pStyle w:val="12"/>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2"/>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87"/>
        <w:gridCol w:w="2775"/>
        <w:gridCol w:w="19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招标文件的商务条款</w:t>
            </w: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投标文件的商务条款</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bl>
    <w:p>
      <w:pPr>
        <w:pStyle w:val="7"/>
        <w:spacing w:line="360" w:lineRule="auto"/>
        <w:jc w:val="right"/>
        <w:rPr>
          <w:rFonts w:hint="eastAsia" w:asciiTheme="minorEastAsia" w:hAnsiTheme="minorEastAsia" w:eastAsiaTheme="minorEastAsia" w:cstheme="minorEastAsia"/>
          <w:color w:val="auto"/>
          <w:sz w:val="24"/>
          <w:szCs w:val="24"/>
        </w:rPr>
      </w:pPr>
    </w:p>
    <w:p>
      <w:pPr>
        <w:pStyle w:val="7"/>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4"/>
        <w:rPr>
          <w:rFonts w:hint="eastAsia" w:asciiTheme="minorEastAsia" w:hAnsiTheme="minorEastAsia" w:eastAsiaTheme="minorEastAsia" w:cstheme="minorEastAsia"/>
          <w:b w:val="0"/>
          <w:color w:val="auto"/>
          <w:sz w:val="24"/>
          <w:szCs w:val="24"/>
        </w:rPr>
        <w:sectPr>
          <w:footerReference r:id="rId6" w:type="default"/>
          <w:pgSz w:w="11906" w:h="16838"/>
          <w:pgMar w:top="1440" w:right="1800" w:bottom="1440" w:left="1800" w:header="851" w:footer="992" w:gutter="0"/>
          <w:pgNumType w:fmt="decimal"/>
          <w:cols w:space="425" w:num="1"/>
          <w:docGrid w:type="lines" w:linePitch="312" w:charSpace="0"/>
        </w:sectPr>
      </w:pPr>
      <w:bookmarkStart w:id="97" w:name="_Toc9816"/>
    </w:p>
    <w:p>
      <w:pPr>
        <w:spacing w:line="360" w:lineRule="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color w:val="auto"/>
          <w:sz w:val="24"/>
          <w:szCs w:val="24"/>
        </w:rPr>
        <w:t>附件五：</w:t>
      </w:r>
      <w:bookmarkEnd w:id="97"/>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Cs w:val="0"/>
          <w:color w:val="auto"/>
          <w:sz w:val="24"/>
          <w:szCs w:val="24"/>
        </w:rPr>
        <w:t xml:space="preserve">    </w:t>
      </w:r>
      <w:r>
        <w:rPr>
          <w:rFonts w:hint="eastAsia" w:asciiTheme="minorEastAsia" w:hAnsiTheme="minorEastAsia" w:eastAsiaTheme="minorEastAsia" w:cstheme="minorEastAsia"/>
          <w:color w:val="auto"/>
          <w:sz w:val="24"/>
          <w:szCs w:val="24"/>
        </w:rPr>
        <w:t xml:space="preserve"> </w:t>
      </w:r>
      <w:bookmarkStart w:id="98" w:name="_Toc14818"/>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2880" w:firstLineChars="1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技术条款偏离表</w:t>
      </w:r>
      <w:bookmarkEnd w:id="98"/>
    </w:p>
    <w:p>
      <w:pPr>
        <w:pStyle w:val="12"/>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2"/>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55"/>
        <w:gridCol w:w="2513"/>
        <w:gridCol w:w="258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招标文件的服务条款</w:t>
            </w: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投标文件的服务条款</w:t>
            </w: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bl>
    <w:p>
      <w:pPr>
        <w:pStyle w:val="7"/>
        <w:jc w:val="right"/>
        <w:rPr>
          <w:rFonts w:hint="eastAsia" w:asciiTheme="minorEastAsia" w:hAnsiTheme="minorEastAsia" w:eastAsiaTheme="minorEastAsia" w:cstheme="minorEastAsia"/>
          <w:color w:val="auto"/>
          <w:sz w:val="24"/>
          <w:szCs w:val="24"/>
        </w:rPr>
      </w:pPr>
    </w:p>
    <w:p>
      <w:pPr>
        <w:pStyle w:val="7"/>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10"/>
        <w:spacing w:line="460" w:lineRule="exact"/>
        <w:ind w:right="324" w:rightChars="135"/>
        <w:rPr>
          <w:rFonts w:hint="eastAsia" w:asciiTheme="minorEastAsia" w:hAnsiTheme="minorEastAsia" w:eastAsiaTheme="minorEastAsia" w:cstheme="minorEastAsia"/>
          <w:color w:val="auto"/>
          <w:sz w:val="24"/>
          <w:szCs w:val="24"/>
        </w:rPr>
      </w:pPr>
    </w:p>
    <w:p>
      <w:pPr>
        <w:jc w:val="left"/>
        <w:outlineLvl w:val="9"/>
        <w:rPr>
          <w:rFonts w:hint="eastAsia" w:asciiTheme="minorEastAsia" w:hAnsiTheme="minorEastAsia" w:eastAsiaTheme="minorEastAsia" w:cstheme="minorEastAsia"/>
          <w:b w:val="0"/>
          <w:color w:val="auto"/>
          <w:sz w:val="24"/>
          <w:szCs w:val="24"/>
        </w:rPr>
      </w:pPr>
      <w:bookmarkStart w:id="99" w:name="_Toc22066"/>
      <w:bookmarkStart w:id="100" w:name="_Toc350430975"/>
      <w:bookmarkStart w:id="101" w:name="_Toc2295"/>
    </w:p>
    <w:p>
      <w:pPr>
        <w:pStyle w:val="4"/>
        <w:jc w:val="left"/>
        <w:rPr>
          <w:rFonts w:hint="eastAsia" w:asciiTheme="minorEastAsia" w:hAnsiTheme="minorEastAsia" w:eastAsiaTheme="minorEastAsia" w:cstheme="minorEastAsia"/>
          <w:b w:val="0"/>
          <w:color w:val="auto"/>
          <w:sz w:val="24"/>
          <w:szCs w:val="24"/>
        </w:rPr>
        <w:sectPr>
          <w:pgSz w:w="11906" w:h="16838"/>
          <w:pgMar w:top="1440" w:right="1800" w:bottom="1440" w:left="1800" w:header="851" w:footer="992" w:gutter="0"/>
          <w:pgNumType w:fmt="decimal"/>
          <w:cols w:space="425" w:num="1"/>
          <w:docGrid w:type="lines" w:linePitch="312" w:charSpace="0"/>
        </w:sectPr>
      </w:pPr>
    </w:p>
    <w:p>
      <w:pPr>
        <w:jc w:val="lef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附件六：</w:t>
      </w:r>
      <w:bookmarkEnd w:id="99"/>
    </w:p>
    <w:bookmarkEnd w:id="100"/>
    <w:bookmarkEnd w:id="101"/>
    <w:p>
      <w:pPr>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主要从业人员及其技术资格一览表</w:t>
      </w:r>
    </w:p>
    <w:p>
      <w:pPr>
        <w:spacing w:line="36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投标人名称（公章）：                          </w:t>
      </w:r>
      <w:r>
        <w:rPr>
          <w:rFonts w:hint="eastAsia" w:asciiTheme="minorEastAsia" w:hAnsiTheme="minorEastAsia" w:eastAsiaTheme="minorEastAsia" w:cstheme="minorEastAsia"/>
          <w:color w:val="auto"/>
          <w:sz w:val="24"/>
          <w:szCs w:val="24"/>
        </w:rPr>
        <w:t xml:space="preserve">         </w:t>
      </w:r>
    </w:p>
    <w:tbl>
      <w:tblPr>
        <w:tblStyle w:val="20"/>
        <w:tblW w:w="8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297"/>
        <w:gridCol w:w="1162"/>
        <w:gridCol w:w="1162"/>
        <w:gridCol w:w="1660"/>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51"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姓名</w:t>
            </w:r>
          </w:p>
        </w:tc>
        <w:tc>
          <w:tcPr>
            <w:tcW w:w="12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职务</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专业技</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术资格</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证书</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编号</w:t>
            </w:r>
          </w:p>
        </w:tc>
        <w:tc>
          <w:tcPr>
            <w:tcW w:w="1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参加本单位工作时间</w:t>
            </w:r>
          </w:p>
        </w:tc>
        <w:tc>
          <w:tcPr>
            <w:tcW w:w="23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ind w:left="5250"/>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bl>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注：在填写时，如本表格不适合投标单位的实际情况，可根据本表格式自行划表填写。 </w:t>
      </w:r>
    </w:p>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p>
    <w:p>
      <w:pPr>
        <w:autoSpaceDE w:val="0"/>
        <w:autoSpaceDN w:val="0"/>
        <w:adjustRightInd w:val="0"/>
        <w:spacing w:before="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法定代表人或者被授权代表：</w:t>
      </w:r>
      <w:r>
        <w:rPr>
          <w:rFonts w:hint="eastAsia" w:asciiTheme="minorEastAsia" w:hAnsiTheme="minorEastAsia" w:eastAsiaTheme="minorEastAsia" w:cstheme="minorEastAsia"/>
          <w:color w:val="auto"/>
          <w:sz w:val="24"/>
          <w:szCs w:val="24"/>
          <w:u w:val="single"/>
          <w:lang w:val="zh-CN"/>
        </w:rPr>
        <w:t xml:space="preserve">       </w:t>
      </w:r>
      <w:r>
        <w:rPr>
          <w:rFonts w:hint="eastAsia" w:asciiTheme="minorEastAsia" w:hAnsiTheme="minorEastAsia" w:eastAsiaTheme="minorEastAsia" w:cstheme="minorEastAsia"/>
          <w:color w:val="auto"/>
          <w:sz w:val="24"/>
          <w:szCs w:val="24"/>
          <w:lang w:val="zh-CN"/>
        </w:rPr>
        <w:t>（签字）               日期：</w:t>
      </w:r>
      <w:r>
        <w:rPr>
          <w:rFonts w:hint="eastAsia" w:asciiTheme="minorEastAsia" w:hAnsiTheme="minorEastAsia" w:eastAsiaTheme="minorEastAsia" w:cstheme="minorEastAsia"/>
          <w:color w:val="auto"/>
          <w:sz w:val="24"/>
          <w:szCs w:val="24"/>
          <w:u w:val="single"/>
          <w:lang w:val="zh-CN"/>
        </w:rPr>
        <w:t xml:space="preserve">         </w:t>
      </w:r>
    </w:p>
    <w:p>
      <w:pPr>
        <w:spacing w:line="360" w:lineRule="auto"/>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0"/>
        <w:spacing w:line="460" w:lineRule="exact"/>
        <w:ind w:right="324" w:rightChars="135"/>
        <w:rPr>
          <w:rFonts w:hint="eastAsia" w:asciiTheme="minorEastAsia" w:hAnsiTheme="minorEastAsia" w:eastAsiaTheme="minorEastAsia" w:cstheme="minorEastAsia"/>
          <w:bCs/>
          <w:color w:val="auto"/>
          <w:sz w:val="24"/>
          <w:szCs w:val="24"/>
        </w:rPr>
      </w:pPr>
    </w:p>
    <w:p>
      <w:pPr>
        <w:pStyle w:val="11"/>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pStyle w:val="11"/>
        <w:rPr>
          <w:rFonts w:hint="eastAsia" w:asciiTheme="minorEastAsia" w:hAnsiTheme="minorEastAsia" w:eastAsiaTheme="minorEastAsia" w:cstheme="minorEastAsia"/>
          <w:color w:val="auto"/>
        </w:rPr>
      </w:pPr>
    </w:p>
    <w:p>
      <w:pPr>
        <w:pStyle w:val="10"/>
        <w:spacing w:line="460" w:lineRule="exact"/>
        <w:ind w:right="324" w:rightChars="1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附件</w:t>
      </w:r>
      <w:r>
        <w:rPr>
          <w:rFonts w:hint="eastAsia" w:asciiTheme="minorEastAsia" w:hAnsiTheme="minorEastAsia" w:eastAsiaTheme="minorEastAsia" w:cstheme="minorEastAsia"/>
          <w:bCs/>
          <w:color w:val="auto"/>
          <w:sz w:val="24"/>
          <w:szCs w:val="24"/>
          <w:lang w:eastAsia="zh-CN"/>
        </w:rPr>
        <w:t>七</w:t>
      </w:r>
      <w:r>
        <w:rPr>
          <w:rFonts w:hint="eastAsia" w:asciiTheme="minorEastAsia" w:hAnsiTheme="minorEastAsia" w:eastAsiaTheme="minorEastAsia" w:cstheme="minorEastAsia"/>
          <w:bCs/>
          <w:color w:val="auto"/>
          <w:sz w:val="24"/>
          <w:szCs w:val="24"/>
        </w:rPr>
        <w:t>：</w:t>
      </w:r>
    </w:p>
    <w:p>
      <w:pPr>
        <w:jc w:val="center"/>
        <w:outlineLvl w:val="9"/>
        <w:rPr>
          <w:rFonts w:hint="eastAsia" w:asciiTheme="minorEastAsia" w:hAnsiTheme="minorEastAsia" w:eastAsiaTheme="minorEastAsia" w:cstheme="minorEastAsia"/>
          <w:color w:val="auto"/>
          <w:sz w:val="24"/>
          <w:szCs w:val="24"/>
        </w:rPr>
      </w:pPr>
      <w:bookmarkStart w:id="102" w:name="_Toc30823"/>
      <w:bookmarkStart w:id="103" w:name="_Toc417042987"/>
      <w:r>
        <w:rPr>
          <w:rFonts w:hint="eastAsia" w:asciiTheme="minorEastAsia" w:hAnsiTheme="minorEastAsia" w:eastAsiaTheme="minorEastAsia" w:cstheme="minorEastAsia"/>
          <w:color w:val="auto"/>
          <w:sz w:val="24"/>
          <w:szCs w:val="24"/>
        </w:rPr>
        <w:t>同类业绩一览表</w:t>
      </w:r>
      <w:bookmarkEnd w:id="102"/>
      <w:bookmarkEnd w:id="103"/>
    </w:p>
    <w:tbl>
      <w:tblPr>
        <w:tblStyle w:val="20"/>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72"/>
        <w:gridCol w:w="1101"/>
        <w:gridCol w:w="1614"/>
        <w:gridCol w:w="145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使用单位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规模</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服务周期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合同价格</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注：本表可按同样格式扩展</w:t>
      </w:r>
    </w:p>
    <w:p>
      <w:pPr>
        <w:tabs>
          <w:tab w:val="left" w:pos="2715"/>
          <w:tab w:val="left" w:pos="3640"/>
          <w:tab w:val="left" w:pos="5040"/>
          <w:tab w:val="left" w:pos="7040"/>
          <w:tab w:val="left" w:pos="8340"/>
          <w:tab w:val="left" w:pos="9840"/>
        </w:tabs>
        <w:spacing w:line="360" w:lineRule="auto"/>
        <w:ind w:left="934" w:leftChars="-86" w:hanging="1140" w:hangingChars="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说明：1、该表仅限国内以来的同类项目经营业绩。</w:t>
      </w:r>
    </w:p>
    <w:p>
      <w:pPr>
        <w:spacing w:line="360" w:lineRule="auto"/>
        <w:ind w:left="-26" w:leftChars="-86"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2、本表后按序号附合同协议书复印件。</w:t>
      </w: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pStyle w:val="19"/>
        <w:rPr>
          <w:rFonts w:hint="eastAsia" w:asciiTheme="minorEastAsia" w:hAnsiTheme="minorEastAsia" w:eastAsiaTheme="minorEastAsia" w:cstheme="minorEastAsia"/>
          <w:b/>
          <w:color w:val="auto"/>
          <w:kern w:val="0"/>
          <w:sz w:val="24"/>
          <w:szCs w:val="24"/>
        </w:rPr>
      </w:pPr>
    </w:p>
    <w:p>
      <w:pPr>
        <w:pStyle w:val="19"/>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附件八：</w:t>
      </w:r>
    </w:p>
    <w:p>
      <w:pPr>
        <w:pStyle w:val="12"/>
        <w:spacing w:line="460" w:lineRule="exact"/>
        <w:ind w:firstLine="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无重大违法记录声明</w:t>
      </w:r>
    </w:p>
    <w:p>
      <w:pPr>
        <w:pStyle w:val="12"/>
        <w:spacing w:line="460" w:lineRule="exact"/>
        <w:ind w:left="1747" w:firstLine="0"/>
        <w:jc w:val="center"/>
        <w:rPr>
          <w:rFonts w:hint="eastAsia" w:asciiTheme="minorEastAsia" w:hAnsiTheme="minorEastAsia" w:eastAsiaTheme="minorEastAsia" w:cstheme="minorEastAsia"/>
          <w:b/>
          <w:bCs/>
          <w:color w:val="auto"/>
          <w:sz w:val="24"/>
          <w:szCs w:val="24"/>
        </w:rPr>
      </w:pP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致山东蓝盾招标代理有限公司：</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我公司</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（公司名称）现郑重声明，自201</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年1月1日起至今，我公司无以下重大违法事项：</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1、因违法经营受到刑事处罚或者责令停产停业的；</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2、吊销许可证或者执照的；</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3、较大数额罚款等行政处罚。</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如有瞒报、虚报，我公司自行承担因此产生的所有法律责任。</w:t>
      </w:r>
    </w:p>
    <w:p>
      <w:pPr>
        <w:pStyle w:val="12"/>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特此声明！</w:t>
      </w: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rPr>
          <w:rFonts w:hint="eastAsia" w:asciiTheme="minorEastAsia" w:hAnsiTheme="minorEastAsia" w:eastAsiaTheme="minorEastAsia" w:cstheme="minorEastAsia"/>
          <w:bCs/>
          <w:color w:val="auto"/>
          <w:sz w:val="24"/>
          <w:szCs w:val="24"/>
        </w:rPr>
      </w:pPr>
    </w:p>
    <w:p>
      <w:pPr>
        <w:pStyle w:val="12"/>
        <w:spacing w:line="480" w:lineRule="auto"/>
        <w:ind w:left="1747"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公司名称（章）：                            </w:t>
      </w:r>
    </w:p>
    <w:p>
      <w:pPr>
        <w:pStyle w:val="12"/>
        <w:spacing w:line="480" w:lineRule="auto"/>
        <w:ind w:left="1747" w:firstLine="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 xml:space="preserve">         授权代表签字： </w:t>
      </w:r>
      <w:r>
        <w:rPr>
          <w:rFonts w:hint="eastAsia" w:asciiTheme="minorEastAsia" w:hAnsiTheme="minorEastAsia" w:eastAsiaTheme="minorEastAsia" w:cstheme="minorEastAsia"/>
          <w:b/>
          <w:color w:val="auto"/>
          <w:sz w:val="24"/>
          <w:szCs w:val="24"/>
        </w:rPr>
        <w:t xml:space="preserve">                             </w:t>
      </w:r>
    </w:p>
    <w:p>
      <w:pPr>
        <w:pStyle w:val="12"/>
        <w:ind w:firstLine="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pStyle w:val="12"/>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pStyle w:val="12"/>
        <w:ind w:firstLine="0"/>
        <w:rPr>
          <w:rFonts w:hint="eastAsia" w:asciiTheme="minorEastAsia" w:hAnsiTheme="minorEastAsia" w:eastAsiaTheme="minorEastAsia" w:cstheme="minorEastAsia"/>
          <w:b/>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pStyle w:val="19"/>
        <w:rPr>
          <w:rFonts w:hint="eastAsia" w:asciiTheme="minorEastAsia" w:hAnsiTheme="minorEastAsia" w:eastAsiaTheme="minorEastAsia" w:cstheme="minorEastAsia"/>
          <w:bCs/>
          <w:color w:val="auto"/>
          <w:sz w:val="24"/>
          <w:szCs w:val="24"/>
        </w:rPr>
      </w:pPr>
    </w:p>
    <w:p>
      <w:pPr>
        <w:pStyle w:val="19"/>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附件九：</w:t>
      </w:r>
    </w:p>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服务方案</w:t>
      </w: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格式自行编写</w:t>
      </w:r>
    </w:p>
    <w:p>
      <w:pPr>
        <w:widowControl/>
        <w:jc w:val="left"/>
        <w:rPr>
          <w:rFonts w:hint="eastAsia" w:asciiTheme="minorEastAsia" w:hAnsiTheme="minorEastAsia" w:eastAsiaTheme="minorEastAsia" w:cstheme="minorEastAsia"/>
          <w:color w:val="auto"/>
          <w:sz w:val="24"/>
          <w:szCs w:val="24"/>
        </w:rPr>
      </w:pPr>
      <w:bookmarkStart w:id="104" w:name="_Toc32614"/>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2"/>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spacing w:line="360" w:lineRule="auto"/>
        <w:ind w:firstLine="540"/>
        <w:jc w:val="left"/>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ind w:left="0" w:leftChars="0" w:firstLine="0" w:firstLineChars="0"/>
        <w:rPr>
          <w:rFonts w:hint="eastAsia" w:asciiTheme="minorEastAsia" w:hAnsiTheme="minorEastAsia" w:eastAsiaTheme="minorEastAsia" w:cstheme="minorEastAsia"/>
          <w:color w:val="auto"/>
          <w:sz w:val="24"/>
          <w:szCs w:val="24"/>
        </w:rPr>
      </w:pPr>
    </w:p>
    <w:p>
      <w:pPr>
        <w:pStyle w:val="19"/>
        <w:ind w:left="0" w:leftChars="0" w:firstLine="0" w:firstLineChars="0"/>
        <w:rPr>
          <w:rFonts w:hint="eastAsia" w:asciiTheme="minorEastAsia" w:hAnsiTheme="minorEastAsia" w:eastAsiaTheme="minorEastAsia" w:cstheme="minorEastAsia"/>
          <w:color w:val="auto"/>
          <w:sz w:val="24"/>
          <w:szCs w:val="24"/>
        </w:rPr>
      </w:pPr>
    </w:p>
    <w:p>
      <w:pPr>
        <w:pStyle w:val="6"/>
        <w:spacing w:line="360" w:lineRule="auto"/>
        <w:ind w:firstLine="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附件十：</w:t>
      </w:r>
    </w:p>
    <w:p>
      <w:pPr>
        <w:spacing w:line="48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投标人基本情况表</w:t>
      </w:r>
    </w:p>
    <w:p>
      <w:pPr>
        <w:spacing w:line="480" w:lineRule="exact"/>
        <w:jc w:val="center"/>
        <w:rPr>
          <w:rFonts w:hint="eastAsia" w:asciiTheme="minorEastAsia" w:hAnsiTheme="minorEastAsia" w:eastAsiaTheme="minorEastAsia" w:cstheme="minorEastAsia"/>
          <w:b/>
          <w:color w:val="auto"/>
          <w:sz w:val="24"/>
          <w:szCs w:val="24"/>
        </w:rPr>
      </w:pPr>
    </w:p>
    <w:tbl>
      <w:tblPr>
        <w:tblStyle w:val="2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785"/>
        <w:gridCol w:w="218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p>
        </w:tc>
        <w:tc>
          <w:tcPr>
            <w:tcW w:w="1785" w:type="dxa"/>
            <w:vAlign w:val="center"/>
          </w:tcPr>
          <w:p>
            <w:pPr>
              <w:jc w:val="center"/>
              <w:rPr>
                <w:rFonts w:hint="eastAsia" w:asciiTheme="minorEastAsia" w:hAnsiTheme="minorEastAsia" w:eastAsiaTheme="minorEastAsia" w:cstheme="minorEastAsia"/>
                <w:color w:val="auto"/>
                <w:sz w:val="24"/>
                <w:szCs w:val="24"/>
              </w:rPr>
            </w:pPr>
          </w:p>
        </w:tc>
        <w:tc>
          <w:tcPr>
            <w:tcW w:w="2181"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主要业务</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注册资金</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现有职工人数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行政管理人数</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技术人员人数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营业执照</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单位资质</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单位注册地址</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单位联络方式</w:t>
            </w:r>
          </w:p>
        </w:tc>
        <w:tc>
          <w:tcPr>
            <w:tcW w:w="2469"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单位成立时间</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说明：1、该表填写必须清楚，准确无误，真实有效；</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2、对本表中任何内容的修改，必须加盖公章予以确认；</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3、该表后附有效的营业执照、税务登记证、组织机构代码证（或三证合一的营业执照）复印件（加盖公章），相关行业资格资质证明等复印件（加盖公章）。</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 （公章）：</w:t>
      </w:r>
    </w:p>
    <w:p>
      <w:pPr>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法定代表人或投标人全权代表：（签字或盖章）</w:t>
      </w:r>
    </w:p>
    <w:p>
      <w:pPr>
        <w:spacing w:line="440" w:lineRule="exact"/>
        <w:ind w:firstLine="240" w:firstLineChars="100"/>
        <w:jc w:val="right"/>
        <w:rPr>
          <w:rFonts w:hint="eastAsia" w:asciiTheme="minorEastAsia" w:hAnsiTheme="minorEastAsia" w:eastAsiaTheme="minorEastAsia" w:cstheme="minorEastAsia"/>
          <w:color w:val="auto"/>
          <w:sz w:val="24"/>
          <w:szCs w:val="24"/>
        </w:rPr>
      </w:pPr>
    </w:p>
    <w:p>
      <w:pPr>
        <w:spacing w:line="440" w:lineRule="exact"/>
        <w:ind w:firstLine="240" w:firstLineChars="1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spacing w:line="360" w:lineRule="auto"/>
        <w:jc w:val="left"/>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bookmarkEnd w:id="104"/>
    <w:p>
      <w:pPr>
        <w:spacing w:line="380" w:lineRule="exact"/>
        <w:jc w:val="left"/>
        <w:outlineLvl w:val="9"/>
        <w:rPr>
          <w:rFonts w:hint="eastAsia" w:asciiTheme="minorEastAsia" w:hAnsiTheme="minorEastAsia" w:eastAsiaTheme="minorEastAsia" w:cstheme="minorEastAsia"/>
          <w:color w:val="auto"/>
          <w:sz w:val="24"/>
          <w:szCs w:val="24"/>
        </w:rPr>
      </w:pPr>
      <w:bookmarkStart w:id="105" w:name="_Toc9840"/>
      <w:bookmarkStart w:id="106" w:name="_Toc5063"/>
      <w:r>
        <w:rPr>
          <w:rFonts w:hint="eastAsia" w:asciiTheme="minorEastAsia" w:hAnsiTheme="minorEastAsia" w:eastAsiaTheme="minorEastAsia" w:cstheme="minorEastAsia"/>
          <w:color w:val="auto"/>
          <w:sz w:val="24"/>
          <w:szCs w:val="24"/>
        </w:rPr>
        <w:t>附件十</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w:t>
      </w:r>
      <w:bookmarkEnd w:id="105"/>
    </w:p>
    <w:p>
      <w:pPr>
        <w:spacing w:line="380" w:lineRule="exact"/>
        <w:jc w:val="center"/>
        <w:outlineLvl w:val="9"/>
        <w:rPr>
          <w:rFonts w:hint="eastAsia" w:asciiTheme="minorEastAsia" w:hAnsiTheme="minorEastAsia" w:eastAsiaTheme="minorEastAsia" w:cstheme="minorEastAsia"/>
          <w:b/>
          <w:bCs/>
          <w:color w:val="auto"/>
          <w:sz w:val="24"/>
          <w:szCs w:val="24"/>
        </w:rPr>
      </w:pPr>
      <w:bookmarkStart w:id="107" w:name="_Toc19413"/>
      <w:r>
        <w:rPr>
          <w:rFonts w:hint="eastAsia" w:asciiTheme="minorEastAsia" w:hAnsiTheme="minorEastAsia" w:eastAsiaTheme="minorEastAsia" w:cstheme="minorEastAsia"/>
          <w:b/>
          <w:bCs/>
          <w:color w:val="auto"/>
          <w:sz w:val="24"/>
          <w:szCs w:val="24"/>
        </w:rPr>
        <w:t>一、中小企业声明函</w:t>
      </w:r>
      <w:bookmarkEnd w:id="106"/>
      <w:bookmarkEnd w:id="107"/>
      <w:r>
        <w:rPr>
          <w:rFonts w:hint="eastAsia" w:asciiTheme="minorEastAsia" w:hAnsiTheme="minorEastAsia" w:eastAsiaTheme="minorEastAsia" w:cstheme="minorEastAsia"/>
          <w:b/>
          <w:bCs/>
          <w:color w:val="auto"/>
          <w:sz w:val="24"/>
          <w:szCs w:val="24"/>
          <w:lang w:eastAsia="zh-CN"/>
        </w:rPr>
        <w:t>（如有）</w:t>
      </w:r>
    </w:p>
    <w:p>
      <w:pPr>
        <w:pStyle w:val="17"/>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　　本公司郑重声明，根据《政府采购促进中小企业发展暂行办法》（财库〔2011〕181号）的规定，本公司为______（请填写：中型、小型、微型）企业。即，本公司同时满足以下条件：</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7"/>
        <w:numPr>
          <w:ilvl w:val="0"/>
          <w:numId w:val="9"/>
          <w:numberingChange w:id="0" w:author="TianLL" w:date="2017-05-08T18:39:00Z" w:original="%1:3: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提交本声明函的投标人必须在投标文件中提供相应的证明材料并对材料的真实性负法律责任。证明材料包括：上一年度资产负债表、损益表；从业人员名单、身份证号及工资发放明细表上述证件原件缺一不可。　　</w:t>
      </w:r>
    </w:p>
    <w:p>
      <w:pPr>
        <w:pStyle w:val="17"/>
        <w:numPr>
          <w:ilvl w:val="0"/>
          <w:numId w:val="9"/>
          <w:numberingChange w:id="1" w:author="TianLL" w:date="2017-05-08T18:39:00Z" w:original="%1:4: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本公司对上述声明的真实性负责。如有虚假，将依法承担相应责任。</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企业名称（盖章）：</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日   期：　　</w:t>
      </w:r>
    </w:p>
    <w:p>
      <w:pPr>
        <w:pStyle w:val="32"/>
        <w:spacing w:line="520" w:lineRule="exact"/>
        <w:jc w:val="both"/>
        <w:rPr>
          <w:rFonts w:hint="eastAsia" w:asciiTheme="minorEastAsia" w:hAnsiTheme="minorEastAsia" w:eastAsiaTheme="minorEastAsia" w:cstheme="minorEastAsia"/>
          <w:b/>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pStyle w:val="19"/>
        <w:rPr>
          <w:rFonts w:hint="eastAsia"/>
          <w:color w:val="auto"/>
        </w:rPr>
      </w:pPr>
    </w:p>
    <w:p>
      <w:pPr>
        <w:spacing w:line="38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bookmarkStart w:id="108" w:name="_Toc31611"/>
      <w:bookmarkStart w:id="109" w:name="_Toc30423"/>
      <w:bookmarkStart w:id="110" w:name="_Toc10287"/>
      <w:r>
        <w:rPr>
          <w:rFonts w:hint="eastAsia" w:asciiTheme="minorEastAsia" w:hAnsiTheme="minorEastAsia" w:eastAsiaTheme="minorEastAsia" w:cstheme="minorEastAsia"/>
          <w:color w:val="auto"/>
          <w:sz w:val="24"/>
          <w:szCs w:val="24"/>
        </w:rPr>
        <w:t>二、环境标志产品明细表</w:t>
      </w:r>
      <w:bookmarkEnd w:id="108"/>
      <w:bookmarkEnd w:id="109"/>
      <w:bookmarkEnd w:id="110"/>
      <w:r>
        <w:rPr>
          <w:rFonts w:hint="eastAsia" w:asciiTheme="minorEastAsia" w:hAnsiTheme="minorEastAsia" w:eastAsiaTheme="minorEastAsia" w:cstheme="minorEastAsia"/>
          <w:color w:val="auto"/>
          <w:kern w:val="1"/>
          <w:sz w:val="24"/>
          <w:szCs w:val="24"/>
          <w:lang w:eastAsia="zh-CN"/>
        </w:rPr>
        <w:t>（如有）</w:t>
      </w:r>
    </w:p>
    <w:p>
      <w:pPr>
        <w:spacing w:line="196" w:lineRule="exact"/>
        <w:rPr>
          <w:rFonts w:hint="eastAsia" w:asciiTheme="minorEastAsia" w:hAnsiTheme="minorEastAsia" w:eastAsiaTheme="minorEastAsia" w:cstheme="minorEastAsia"/>
          <w:color w:val="auto"/>
          <w:sz w:val="24"/>
          <w:szCs w:val="24"/>
        </w:rPr>
      </w:pP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r>
        <w:rPr>
          <w:rFonts w:hint="eastAsia" w:asciiTheme="minorEastAsia" w:hAnsiTheme="minorEastAsia" w:eastAsiaTheme="minorEastAsia" w:cstheme="minorEastAsia"/>
          <w:color w:val="auto"/>
          <w:w w:val="98"/>
          <w:sz w:val="24"/>
          <w:szCs w:val="24"/>
        </w:rPr>
        <w:t xml:space="preserve">                           </w:t>
      </w:r>
      <w:r>
        <w:rPr>
          <w:rFonts w:hint="eastAsia" w:asciiTheme="minorEastAsia" w:hAnsiTheme="minorEastAsia" w:eastAsiaTheme="minorEastAsia" w:cstheme="minorEastAsia"/>
          <w:color w:val="auto"/>
          <w:sz w:val="24"/>
          <w:szCs w:val="24"/>
        </w:rPr>
        <w:t>价格单位：元</w:t>
      </w:r>
    </w:p>
    <w:p>
      <w:pPr>
        <w:spacing w:line="97" w:lineRule="exact"/>
        <w:rPr>
          <w:rFonts w:hint="eastAsia" w:asciiTheme="minorEastAsia" w:hAnsiTheme="minorEastAsia" w:eastAsiaTheme="minorEastAsia" w:cstheme="minorEastAsia"/>
          <w:color w:val="auto"/>
          <w:sz w:val="24"/>
          <w:szCs w:val="24"/>
        </w:rPr>
      </w:pPr>
    </w:p>
    <w:tbl>
      <w:tblPr>
        <w:tblStyle w:val="20"/>
        <w:tblpPr w:leftFromText="180" w:rightFromText="180" w:vertAnchor="text" w:horzAnchor="page" w:tblpXSpec="center" w:tblpY="104"/>
        <w:tblOverlap w:val="never"/>
        <w:tblW w:w="8700" w:type="dxa"/>
        <w:jc w:val="center"/>
        <w:tblLayout w:type="fixed"/>
        <w:tblCellMar>
          <w:top w:w="0" w:type="dxa"/>
          <w:left w:w="0" w:type="dxa"/>
          <w:bottom w:w="0" w:type="dxa"/>
          <w:right w:w="0" w:type="dxa"/>
        </w:tblCellMar>
      </w:tblPr>
      <w:tblGrid>
        <w:gridCol w:w="777"/>
        <w:gridCol w:w="575"/>
        <w:gridCol w:w="1050"/>
        <w:gridCol w:w="873"/>
        <w:gridCol w:w="1131"/>
        <w:gridCol w:w="1145"/>
        <w:gridCol w:w="1001"/>
        <w:gridCol w:w="716"/>
        <w:gridCol w:w="716"/>
        <w:gridCol w:w="716"/>
      </w:tblGrid>
      <w:tr>
        <w:tblPrEx>
          <w:tblCellMar>
            <w:top w:w="0" w:type="dxa"/>
            <w:left w:w="0" w:type="dxa"/>
            <w:bottom w:w="0" w:type="dxa"/>
            <w:right w:w="0" w:type="dxa"/>
          </w:tblCellMar>
        </w:tblPrEx>
        <w:trPr>
          <w:trHeight w:val="837" w:hRule="atLeast"/>
          <w:jc w:val="center"/>
        </w:trPr>
        <w:tc>
          <w:tcPr>
            <w:tcW w:w="777" w:type="dxa"/>
            <w:vMerge w:val="restart"/>
            <w:tcBorders>
              <w:top w:val="single" w:color="auto" w:sz="8" w:space="0"/>
              <w:left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75"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050"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w:t>
            </w:r>
          </w:p>
        </w:tc>
        <w:tc>
          <w:tcPr>
            <w:tcW w:w="873"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13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145" w:type="dxa"/>
            <w:vMerge w:val="restart"/>
            <w:tcBorders>
              <w:top w:val="single" w:color="auto" w:sz="8" w:space="0"/>
              <w:right w:val="single" w:color="auto" w:sz="8" w:space="0"/>
            </w:tcBorders>
            <w:vAlign w:val="center"/>
          </w:tcPr>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中国环境标志认证证书编号</w:t>
            </w:r>
          </w:p>
        </w:tc>
        <w:tc>
          <w:tcPr>
            <w:tcW w:w="100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认证证书</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有效截止</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tc>
        <w:tc>
          <w:tcPr>
            <w:tcW w:w="2148" w:type="dxa"/>
            <w:gridSpan w:val="3"/>
            <w:tcBorders>
              <w:top w:val="single" w:color="auto" w:sz="8" w:space="0"/>
              <w:bottom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CellMar>
            <w:top w:w="0" w:type="dxa"/>
            <w:left w:w="0" w:type="dxa"/>
            <w:bottom w:w="0" w:type="dxa"/>
            <w:right w:w="0" w:type="dxa"/>
          </w:tblCellMar>
        </w:tblPrEx>
        <w:trPr>
          <w:trHeight w:val="570" w:hRule="atLeast"/>
          <w:jc w:val="center"/>
        </w:trPr>
        <w:tc>
          <w:tcPr>
            <w:tcW w:w="777" w:type="dxa"/>
            <w:vMerge w:val="continue"/>
            <w:tcBorders>
              <w:left w:val="single" w:color="auto" w:sz="8" w:space="0"/>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57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50"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873"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3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4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0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87"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bl>
    <w:p>
      <w:pPr>
        <w:spacing w:line="86"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pPr>
        <w:numPr>
          <w:ilvl w:val="0"/>
          <w:numId w:val="10"/>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环境标志产品根据财政部、环境保护部最新公布的环境标志产品政府采购清单确定。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(附有效环保产品政府采购清单所在页复印件，评委按环保产品政府采购清单要求进行核查，未附复印件的不予认可)</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2、如所投产品为环保产品，必须按规定格式逐项填写，否则评审时不予加分。</w:t>
      </w:r>
    </w:p>
    <w:p>
      <w:pPr>
        <w:tabs>
          <w:tab w:val="left" w:pos="6857"/>
        </w:tabs>
        <w:rPr>
          <w:rFonts w:hint="eastAsia" w:asciiTheme="minorEastAsia" w:hAnsiTheme="minorEastAsia" w:eastAsiaTheme="minorEastAsia" w:cstheme="minorEastAsia"/>
          <w:color w:val="auto"/>
          <w:sz w:val="24"/>
          <w:szCs w:val="24"/>
        </w:rPr>
      </w:pPr>
      <w:bookmarkStart w:id="111" w:name="_Toc9326"/>
    </w:p>
    <w:p>
      <w:pPr>
        <w:tabs>
          <w:tab w:val="left" w:pos="6857"/>
        </w:tabs>
        <w:rPr>
          <w:rFonts w:hint="eastAsia" w:asciiTheme="minorEastAsia" w:hAnsiTheme="minorEastAsia" w:eastAsiaTheme="minorEastAsia" w:cstheme="minorEastAsia"/>
          <w:color w:val="auto"/>
          <w:sz w:val="24"/>
          <w:szCs w:val="24"/>
        </w:rPr>
      </w:pPr>
    </w:p>
    <w:p>
      <w:pPr>
        <w:tabs>
          <w:tab w:val="left" w:pos="6857"/>
        </w:tabs>
        <w:ind w:firstLine="6480" w:firstLineChars="270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bookmarkEnd w:id="111"/>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ind w:firstLine="240" w:firstLineChars="100"/>
        <w:jc w:val="center"/>
        <w:outlineLvl w:val="9"/>
        <w:rPr>
          <w:rFonts w:hint="eastAsia" w:asciiTheme="minorEastAsia" w:hAnsiTheme="minorEastAsia" w:eastAsiaTheme="minorEastAsia" w:cstheme="minorEastAsia"/>
          <w:color w:val="auto"/>
          <w:kern w:val="1"/>
          <w:sz w:val="24"/>
          <w:szCs w:val="24"/>
          <w:lang w:eastAsia="zh-CN"/>
        </w:rPr>
      </w:pPr>
      <w:bookmarkStart w:id="112" w:name="_Toc441"/>
      <w:bookmarkStart w:id="113" w:name="_Toc15189"/>
      <w:bookmarkStart w:id="114" w:name="_Toc26394"/>
      <w:r>
        <w:rPr>
          <w:rFonts w:hint="eastAsia" w:asciiTheme="minorEastAsia" w:hAnsiTheme="minorEastAsia" w:eastAsiaTheme="minorEastAsia" w:cstheme="minorEastAsia"/>
          <w:color w:val="auto"/>
          <w:kern w:val="1"/>
          <w:sz w:val="24"/>
          <w:szCs w:val="24"/>
        </w:rPr>
        <w:t>三、节能产品明细表</w:t>
      </w:r>
      <w:bookmarkEnd w:id="112"/>
      <w:bookmarkEnd w:id="113"/>
      <w:bookmarkEnd w:id="114"/>
      <w:r>
        <w:rPr>
          <w:rFonts w:hint="eastAsia" w:asciiTheme="minorEastAsia" w:hAnsiTheme="minorEastAsia" w:eastAsiaTheme="minorEastAsia" w:cstheme="minorEastAsia"/>
          <w:color w:val="auto"/>
          <w:kern w:val="1"/>
          <w:sz w:val="24"/>
          <w:szCs w:val="24"/>
          <w:lang w:eastAsia="zh-CN"/>
        </w:rPr>
        <w:t>（如有）</w:t>
      </w: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                           价格单位：元</w:t>
      </w:r>
    </w:p>
    <w:tbl>
      <w:tblPr>
        <w:tblStyle w:val="20"/>
        <w:tblpPr w:leftFromText="180" w:rightFromText="180" w:vertAnchor="text" w:horzAnchor="page" w:tblpXSpec="center" w:tblpY="229"/>
        <w:tblOverlap w:val="neve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4"/>
        <w:gridCol w:w="872"/>
        <w:gridCol w:w="661"/>
        <w:gridCol w:w="992"/>
        <w:gridCol w:w="1022"/>
        <w:gridCol w:w="1537"/>
        <w:gridCol w:w="600"/>
        <w:gridCol w:w="68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84"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8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66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99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02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1537"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c>
          <w:tcPr>
            <w:tcW w:w="1840"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4"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6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9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02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537"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0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68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56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bl>
    <w:p>
      <w:pPr>
        <w:rPr>
          <w:rFonts w:hint="eastAsia" w:asciiTheme="minorEastAsia" w:hAnsiTheme="minorEastAsia" w:eastAsiaTheme="minorEastAsia" w:cstheme="minorEastAsia"/>
          <w:color w:val="auto"/>
          <w:sz w:val="24"/>
          <w:szCs w:val="24"/>
        </w:rPr>
      </w:pPr>
    </w:p>
    <w:p>
      <w:pPr>
        <w:spacing w:line="560"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说明：1、节能产品根据</w:t>
      </w:r>
      <w:r>
        <w:rPr>
          <w:rFonts w:hint="eastAsia" w:asciiTheme="minorEastAsia" w:hAnsiTheme="minorEastAsia" w:eastAsiaTheme="minorEastAsia" w:cstheme="minorEastAsia"/>
          <w:b/>
          <w:bCs/>
          <w:color w:val="auto"/>
          <w:sz w:val="24"/>
          <w:szCs w:val="24"/>
        </w:rPr>
        <w:t>财政部、国家发展改革委</w:t>
      </w:r>
      <w:r>
        <w:rPr>
          <w:rFonts w:hint="eastAsia" w:asciiTheme="minorEastAsia" w:hAnsiTheme="minorEastAsia" w:eastAsiaTheme="minorEastAsia" w:cstheme="minorEastAsia"/>
          <w:color w:val="auto"/>
          <w:sz w:val="24"/>
          <w:szCs w:val="24"/>
        </w:rPr>
        <w:t>最新公布的节能产品政府采购清单确定。(附有效节能产品政府采购清单所在页复印件，评委按节能产品政府采购清单要求进行核查，未附复印件的不予认可。）</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2、如所投产品为节能产品（强制采购产品除外），必须按规定格式逐项填写，否则评审时不予加分。</w:t>
      </w:r>
    </w:p>
    <w:p>
      <w:pPr>
        <w:spacing w:line="560" w:lineRule="exact"/>
        <w:rPr>
          <w:rFonts w:hint="eastAsia" w:asciiTheme="minorEastAsia" w:hAnsiTheme="minorEastAsia" w:eastAsiaTheme="minorEastAsia" w:cstheme="minorEastAsia"/>
          <w:color w:val="auto"/>
          <w:sz w:val="24"/>
          <w:szCs w:val="24"/>
        </w:rPr>
      </w:pPr>
    </w:p>
    <w:p>
      <w:pPr>
        <w:spacing w:line="560" w:lineRule="exact"/>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outlineLvl w:val="9"/>
        <w:rPr>
          <w:rFonts w:hint="eastAsia" w:asciiTheme="minorEastAsia" w:hAnsiTheme="minorEastAsia" w:eastAsiaTheme="minorEastAsia" w:cstheme="minorEastAsia"/>
          <w:color w:val="auto"/>
          <w:kern w:val="1"/>
          <w:sz w:val="24"/>
          <w:szCs w:val="24"/>
        </w:rPr>
      </w:pPr>
      <w:bookmarkStart w:id="115" w:name="_Toc29132"/>
      <w:bookmarkStart w:id="116" w:name="_Toc4779"/>
    </w:p>
    <w:p>
      <w:pPr>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spacing w:line="360" w:lineRule="auto"/>
        <w:jc w:val="center"/>
        <w:outlineLvl w:val="9"/>
        <w:rPr>
          <w:rFonts w:hint="eastAsia" w:asciiTheme="minorEastAsia" w:hAnsiTheme="minorEastAsia" w:eastAsiaTheme="minorEastAsia" w:cstheme="minorEastAsia"/>
          <w:color w:val="auto"/>
          <w:kern w:val="1"/>
          <w:sz w:val="24"/>
          <w:szCs w:val="24"/>
        </w:rPr>
      </w:pPr>
      <w:bookmarkStart w:id="117" w:name="_Toc4446"/>
      <w:r>
        <w:rPr>
          <w:rFonts w:hint="eastAsia" w:asciiTheme="minorEastAsia" w:hAnsiTheme="minorEastAsia" w:eastAsiaTheme="minorEastAsia" w:cstheme="minorEastAsia"/>
          <w:color w:val="auto"/>
          <w:kern w:val="1"/>
          <w:sz w:val="24"/>
          <w:szCs w:val="24"/>
        </w:rPr>
        <w:t>四、政府强制采购节能产品明细表</w:t>
      </w:r>
      <w:bookmarkEnd w:id="115"/>
      <w:bookmarkEnd w:id="116"/>
      <w:bookmarkEnd w:id="117"/>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投标人名称（公章）：</w:t>
      </w:r>
    </w:p>
    <w:tbl>
      <w:tblPr>
        <w:tblStyle w:val="2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8"/>
        <w:gridCol w:w="1148"/>
        <w:gridCol w:w="873"/>
        <w:gridCol w:w="1309"/>
        <w:gridCol w:w="134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9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873"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30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3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202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29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1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3"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9"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202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说明：1、政府采购强制节能产品根据</w:t>
      </w:r>
      <w:r>
        <w:rPr>
          <w:rFonts w:hint="eastAsia" w:asciiTheme="minorEastAsia" w:hAnsiTheme="minorEastAsia" w:eastAsiaTheme="minorEastAsia" w:cstheme="minorEastAsia"/>
          <w:b/>
          <w:bCs/>
          <w:color w:val="auto"/>
          <w:kern w:val="1"/>
          <w:sz w:val="24"/>
          <w:szCs w:val="24"/>
        </w:rPr>
        <w:t>财政部、国家发展改革委</w:t>
      </w:r>
      <w:r>
        <w:rPr>
          <w:rFonts w:hint="eastAsia" w:asciiTheme="minorEastAsia" w:hAnsiTheme="minorEastAsia" w:eastAsiaTheme="minorEastAsia" w:cstheme="minorEastAsia"/>
          <w:color w:val="auto"/>
          <w:kern w:val="1"/>
          <w:sz w:val="24"/>
          <w:szCs w:val="24"/>
        </w:rPr>
        <w:t>最新公布的节能产品政府采购清单确定。</w:t>
      </w: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2、如所投产品为政府强制采购节能产品，必须按规定格式逐项填写，否则按无效投标处理。</w:t>
      </w: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spacing w:line="200" w:lineRule="exact"/>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19"/>
        <w:rPr>
          <w:rFonts w:hint="eastAsia"/>
          <w:color w:val="auto"/>
        </w:rPr>
      </w:pPr>
    </w:p>
    <w:p>
      <w:pPr>
        <w:rPr>
          <w:rFonts w:hint="eastAsia" w:asciiTheme="minorEastAsia" w:hAnsiTheme="minorEastAsia" w:eastAsiaTheme="minorEastAsia" w:cstheme="minorEastAsia"/>
          <w:color w:val="auto"/>
          <w:kern w:val="1"/>
          <w:sz w:val="24"/>
          <w:szCs w:val="24"/>
        </w:rPr>
      </w:pPr>
    </w:p>
    <w:p>
      <w:pPr>
        <w:jc w:val="center"/>
        <w:outlineLvl w:val="9"/>
        <w:rPr>
          <w:rFonts w:hint="eastAsia" w:asciiTheme="minorEastAsia" w:hAnsiTheme="minorEastAsia" w:eastAsiaTheme="minorEastAsia" w:cstheme="minorEastAsia"/>
          <w:color w:val="auto"/>
          <w:kern w:val="1"/>
          <w:sz w:val="24"/>
          <w:szCs w:val="24"/>
        </w:rPr>
      </w:pPr>
      <w:bookmarkStart w:id="118" w:name="_Toc5501"/>
      <w:bookmarkStart w:id="119" w:name="_Toc23895"/>
      <w:bookmarkStart w:id="120" w:name="_Toc11979"/>
      <w:r>
        <w:rPr>
          <w:rFonts w:hint="eastAsia" w:asciiTheme="minorEastAsia" w:hAnsiTheme="minorEastAsia" w:eastAsiaTheme="minorEastAsia" w:cstheme="minorEastAsia"/>
          <w:color w:val="auto"/>
          <w:kern w:val="1"/>
          <w:sz w:val="24"/>
          <w:szCs w:val="24"/>
        </w:rPr>
        <w:t>五、小型、微型企业产品明细表</w:t>
      </w:r>
      <w:bookmarkEnd w:id="118"/>
      <w:bookmarkEnd w:id="119"/>
      <w:bookmarkEnd w:id="120"/>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 xml:space="preserve">投标人名称（公章）：                            </w:t>
      </w:r>
      <w:r>
        <w:rPr>
          <w:rFonts w:hint="eastAsia" w:asciiTheme="minorEastAsia" w:hAnsiTheme="minorEastAsia" w:eastAsiaTheme="minorEastAsia" w:cstheme="minorEastAsia"/>
          <w:color w:val="auto"/>
          <w:sz w:val="24"/>
          <w:szCs w:val="24"/>
        </w:rPr>
        <w:t>价格单位：元</w:t>
      </w:r>
    </w:p>
    <w:tbl>
      <w:tblPr>
        <w:tblStyle w:val="2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68"/>
        <w:gridCol w:w="1300"/>
        <w:gridCol w:w="988"/>
        <w:gridCol w:w="1481"/>
        <w:gridCol w:w="898"/>
        <w:gridCol w:w="10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3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98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48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2747"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6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0"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8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98"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1014"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835"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说明：如所投货物为小型、微型企业产品，须按本附件规定格式逐项填写并按附件 五 规定提供《中小企业声明函》、《从业人员声明函》、从业人员名单、身份证号及工资发放明细表、上一年度资产负债表、损益表的原件，否则评分时不予认可。所投产品不是小型、微型企业产品，则不需要填写本表。</w:t>
      </w: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numPr>
          <w:ilvl w:val="0"/>
          <w:numId w:val="11"/>
        </w:numPr>
        <w:jc w:val="center"/>
        <w:outlineLvl w:val="0"/>
        <w:rPr>
          <w:rFonts w:hint="eastAsia" w:asciiTheme="majorEastAsia" w:hAnsiTheme="majorEastAsia" w:eastAsiaTheme="majorEastAsia" w:cstheme="majorEastAsia"/>
          <w:b/>
          <w:bCs/>
          <w:color w:val="auto"/>
          <w:kern w:val="2"/>
          <w:sz w:val="32"/>
          <w:szCs w:val="32"/>
        </w:rPr>
      </w:pPr>
      <w:bookmarkStart w:id="121" w:name="_Toc8507"/>
      <w:r>
        <w:rPr>
          <w:rFonts w:hint="eastAsia" w:asciiTheme="majorEastAsia" w:hAnsiTheme="majorEastAsia" w:eastAsiaTheme="majorEastAsia" w:cstheme="majorEastAsia"/>
          <w:b/>
          <w:bCs/>
          <w:color w:val="auto"/>
          <w:sz w:val="32"/>
          <w:szCs w:val="32"/>
        </w:rPr>
        <w:t>评分细则</w:t>
      </w:r>
      <w:bookmarkEnd w:id="121"/>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一、评审方法</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评审采用综合评分法，将依据供应商响应文件对其资信、业绩、投标产品质量、服务、技术方案、价格等各项因素进行评价，综合评选出最佳报价方案。每一供应商的最终得分为所有评委评分的算术平均值。最高得分的供应商为成交供应商。得分相同的，报价较低的一方为成交供应商。得分且报价相同的，技术指标较优的一方为成交供应商。</w:t>
      </w:r>
    </w:p>
    <w:p>
      <w:pPr>
        <w:pStyle w:val="19"/>
        <w:ind w:left="0" w:leftChars="0" w:firstLine="0" w:firstLineChars="0"/>
        <w:rPr>
          <w:rFonts w:hint="eastAsia" w:asciiTheme="minorEastAsia" w:hAnsiTheme="minorEastAsia" w:eastAsiaTheme="minorEastAsia" w:cstheme="minorEastAsia"/>
          <w:b/>
          <w:bCs/>
          <w:color w:val="auto"/>
          <w:spacing w:val="1"/>
          <w:sz w:val="24"/>
          <w:szCs w:val="24"/>
          <w:lang w:eastAsia="en-US"/>
        </w:rPr>
      </w:pPr>
      <w:r>
        <w:rPr>
          <w:rFonts w:hint="eastAsia" w:asciiTheme="minorEastAsia" w:hAnsiTheme="minorEastAsia" w:eastAsiaTheme="minorEastAsia" w:cstheme="minorEastAsia"/>
          <w:color w:val="auto"/>
          <w:sz w:val="24"/>
          <w:szCs w:val="24"/>
          <w:lang w:eastAsia="zh-CN"/>
        </w:rPr>
        <w:t>二、评审细则</w:t>
      </w:r>
    </w:p>
    <w:tbl>
      <w:tblPr>
        <w:tblStyle w:val="20"/>
        <w:tblW w:w="5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910"/>
        <w:gridCol w:w="721"/>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590"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评分项目</w:t>
            </w:r>
          </w:p>
        </w:tc>
        <w:tc>
          <w:tcPr>
            <w:tcW w:w="509"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评分项目</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分值</w:t>
            </w:r>
          </w:p>
        </w:tc>
        <w:tc>
          <w:tcPr>
            <w:tcW w:w="3496"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90" w:type="pct"/>
            <w:noWrap w:val="0"/>
            <w:tcMar>
              <w:top w:w="20" w:type="dxa"/>
              <w:left w:w="20" w:type="dxa"/>
              <w:bottom w:w="20" w:type="dxa"/>
              <w:right w:w="20" w:type="dxa"/>
            </w:tcMar>
            <w:vAlign w:val="center"/>
          </w:tcPr>
          <w:p>
            <w:pPr>
              <w:spacing w:line="360" w:lineRule="auto"/>
              <w:ind w:firstLine="0" w:firstLineChars="0"/>
              <w:jc w:val="center"/>
              <w:rPr>
                <w:rFonts w:ascii="宋体" w:hAnsi="宋体" w:cs="仿宋"/>
                <w:sz w:val="24"/>
                <w:szCs w:val="24"/>
              </w:rPr>
            </w:pPr>
            <w:r>
              <w:rPr>
                <w:rFonts w:hint="eastAsia" w:ascii="宋体" w:hAnsi="宋体" w:cs="仿宋"/>
                <w:sz w:val="24"/>
                <w:szCs w:val="24"/>
              </w:rPr>
              <w:t>报价</w:t>
            </w:r>
          </w:p>
        </w:tc>
        <w:tc>
          <w:tcPr>
            <w:tcW w:w="509"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投标总价</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eastAsia" w:ascii="宋体" w:hAnsi="宋体" w:cs="仿宋"/>
                <w:sz w:val="24"/>
                <w:szCs w:val="24"/>
              </w:rPr>
            </w:pPr>
            <w:r>
              <w:rPr>
                <w:rFonts w:hint="eastAsia" w:ascii="宋体" w:hAnsi="宋体" w:cs="仿宋"/>
                <w:sz w:val="24"/>
                <w:szCs w:val="24"/>
              </w:rPr>
              <w:t>10分</w:t>
            </w:r>
          </w:p>
        </w:tc>
        <w:tc>
          <w:tcPr>
            <w:tcW w:w="3496"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cs="仿宋"/>
                <w:sz w:val="24"/>
                <w:szCs w:val="24"/>
              </w:rPr>
              <w:t>以满足招标文件要求且报价最低的报价为评审基准价,其价格分满分为1</w:t>
            </w:r>
            <w:r>
              <w:rPr>
                <w:rFonts w:ascii="宋体" w:hAnsi="宋体" w:cs="仿宋"/>
                <w:sz w:val="24"/>
                <w:szCs w:val="24"/>
              </w:rPr>
              <w:t>0</w:t>
            </w:r>
            <w:r>
              <w:rPr>
                <w:rFonts w:hint="eastAsia" w:ascii="宋体" w:hAnsi="宋体" w:cs="仿宋"/>
                <w:sz w:val="24"/>
                <w:szCs w:val="24"/>
              </w:rPr>
              <w:t>分,其他投标人的价格分按照下列公式计算: 报价得分=(评审基准价/报价)×10%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590" w:type="pct"/>
            <w:vMerge w:val="restart"/>
            <w:noWrap w:val="0"/>
            <w:tcMar>
              <w:top w:w="20" w:type="dxa"/>
              <w:left w:w="20" w:type="dxa"/>
              <w:bottom w:w="20" w:type="dxa"/>
              <w:right w:w="20" w:type="dxa"/>
            </w:tcMar>
            <w:vAlign w:val="center"/>
          </w:tcPr>
          <w:p>
            <w:pPr>
              <w:spacing w:line="360" w:lineRule="auto"/>
              <w:ind w:firstLine="0" w:firstLineChars="0"/>
              <w:rPr>
                <w:rFonts w:hint="eastAsia" w:ascii="宋体" w:hAnsi="宋体" w:eastAsia="宋体" w:cs="仿宋"/>
                <w:sz w:val="24"/>
                <w:szCs w:val="24"/>
                <w:lang w:eastAsia="zh-CN"/>
              </w:rPr>
            </w:pPr>
            <w:r>
              <w:rPr>
                <w:rFonts w:hint="eastAsia" w:ascii="宋体" w:hAnsi="宋体" w:cs="仿宋"/>
                <w:sz w:val="24"/>
                <w:szCs w:val="24"/>
                <w:lang w:eastAsia="zh-CN"/>
              </w:rPr>
              <w:t>技术部分</w:t>
            </w:r>
          </w:p>
        </w:tc>
        <w:tc>
          <w:tcPr>
            <w:tcW w:w="509"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lang w:val="en-US" w:eastAsia="zh-CN"/>
              </w:rPr>
            </w:pPr>
            <w:r>
              <w:rPr>
                <w:rFonts w:hint="eastAsia" w:ascii="宋体" w:hAnsi="宋体" w:cs="仿宋"/>
                <w:sz w:val="24"/>
                <w:szCs w:val="24"/>
                <w:lang w:val="en-US" w:eastAsia="zh-CN"/>
              </w:rPr>
              <w:t>分阶段</w:t>
            </w:r>
          </w:p>
          <w:p>
            <w:pPr>
              <w:spacing w:line="360" w:lineRule="auto"/>
              <w:ind w:firstLine="0" w:firstLineChars="0"/>
              <w:rPr>
                <w:rFonts w:hint="eastAsia" w:ascii="宋体" w:hAnsi="宋体" w:cs="仿宋"/>
                <w:sz w:val="24"/>
                <w:szCs w:val="24"/>
                <w:lang w:val="en-US" w:eastAsia="zh-CN"/>
              </w:rPr>
            </w:pPr>
            <w:r>
              <w:rPr>
                <w:rFonts w:hint="eastAsia" w:ascii="宋体" w:hAnsi="宋体" w:cs="仿宋"/>
                <w:sz w:val="24"/>
                <w:szCs w:val="24"/>
                <w:lang w:val="en-US" w:eastAsia="zh-CN"/>
              </w:rPr>
              <w:t>计划</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cs="仿宋"/>
                <w:sz w:val="24"/>
                <w:szCs w:val="24"/>
                <w:lang w:val="en-US" w:eastAsia="zh-CN"/>
              </w:rPr>
            </w:pPr>
            <w:r>
              <w:rPr>
                <w:rFonts w:hint="eastAsia" w:ascii="宋体" w:hAnsi="宋体" w:cs="仿宋"/>
                <w:sz w:val="24"/>
                <w:szCs w:val="24"/>
                <w:lang w:val="en-US" w:eastAsia="zh-CN"/>
              </w:rPr>
              <w:t>30分</w:t>
            </w:r>
          </w:p>
        </w:tc>
        <w:tc>
          <w:tcPr>
            <w:tcW w:w="3496"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lang w:val="en-US" w:eastAsia="zh-CN"/>
              </w:rPr>
            </w:pPr>
            <w:r>
              <w:rPr>
                <w:rFonts w:hint="eastAsia" w:ascii="宋体" w:hAnsi="宋体" w:cs="仿宋"/>
                <w:sz w:val="24"/>
                <w:szCs w:val="24"/>
                <w:lang w:val="en-US" w:eastAsia="zh-CN"/>
              </w:rPr>
              <w:t>供应商能够提供服务期间全年度分阶段规划，方案构成合理、阶段解读明晰、切实可行得30分；评标委员会根据内容及重要程度评定，每出现一处相对弱势项或者不完善减1分，减完为止，若缺项不得分。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590"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509"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vertAlign w:val="baseline"/>
                <w:lang w:val="en-US" w:eastAsia="zh-CN"/>
              </w:rPr>
              <w:t>新媒体</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20分</w:t>
            </w:r>
          </w:p>
        </w:tc>
        <w:tc>
          <w:tcPr>
            <w:tcW w:w="3496" w:type="pct"/>
            <w:noWrap w:val="0"/>
            <w:tcMar>
              <w:top w:w="20" w:type="dxa"/>
              <w:left w:w="20" w:type="dxa"/>
              <w:bottom w:w="20" w:type="dxa"/>
              <w:right w:w="20" w:type="dxa"/>
            </w:tcMar>
            <w:vAlign w:val="center"/>
          </w:tcPr>
          <w:p>
            <w:pPr>
              <w:spacing w:line="360" w:lineRule="auto"/>
              <w:ind w:firstLine="0" w:firstLineChars="0"/>
              <w:rPr>
                <w:rFonts w:hint="eastAsia" w:eastAsia="宋体"/>
                <w:lang w:eastAsia="zh-CN"/>
              </w:rPr>
            </w:pPr>
            <w:r>
              <w:rPr>
                <w:rFonts w:hint="eastAsia"/>
                <w:vertAlign w:val="baseline"/>
                <w:lang w:val="en-US" w:eastAsia="zh-CN"/>
              </w:rPr>
              <w:t>供应商提供完整的官方微信、微博、抖音等运维方案，包括实施方案、主题方案等，方案可行性强、创新性优秀得20分，</w:t>
            </w:r>
            <w:r>
              <w:rPr>
                <w:rFonts w:hint="eastAsia" w:ascii="宋体" w:hAnsi="宋体" w:cs="仿宋"/>
                <w:sz w:val="24"/>
                <w:szCs w:val="24"/>
                <w:lang w:val="en-US" w:eastAsia="zh-CN"/>
              </w:rPr>
              <w:t>评标委员会根据内容及重要程度评定，每出现一处相对弱势项或者不完善减1分，减完为止，若缺项不得分。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590"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p>
        </w:tc>
        <w:tc>
          <w:tcPr>
            <w:tcW w:w="509" w:type="pct"/>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rPr>
            </w:pPr>
            <w:r>
              <w:rPr>
                <w:rFonts w:hint="eastAsia" w:ascii="宋体" w:hAnsi="宋体" w:eastAsia="宋体" w:cs="宋体"/>
                <w:color w:val="000000"/>
                <w:sz w:val="24"/>
                <w:highlight w:val="none"/>
              </w:rPr>
              <w:t>合理化建议</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15分</w:t>
            </w:r>
          </w:p>
        </w:tc>
        <w:tc>
          <w:tcPr>
            <w:tcW w:w="3496" w:type="pct"/>
            <w:noWrap w:val="0"/>
            <w:tcMar>
              <w:top w:w="20" w:type="dxa"/>
              <w:left w:w="20" w:type="dxa"/>
              <w:bottom w:w="20" w:type="dxa"/>
              <w:right w:w="20" w:type="dxa"/>
            </w:tcMar>
            <w:vAlign w:val="center"/>
          </w:tcPr>
          <w:p>
            <w:pPr>
              <w:spacing w:line="360" w:lineRule="auto"/>
              <w:ind w:firstLine="0" w:firstLineChars="0"/>
              <w:rPr>
                <w:rFonts w:hint="default" w:ascii="宋体" w:hAnsi="宋体" w:cs="仿宋"/>
                <w:sz w:val="24"/>
                <w:szCs w:val="24"/>
                <w:lang w:val="en-US"/>
              </w:rPr>
            </w:pPr>
            <w:r>
              <w:rPr>
                <w:rFonts w:hint="eastAsia"/>
                <w:vertAlign w:val="baseline"/>
                <w:lang w:val="en-US" w:eastAsia="zh-CN"/>
              </w:rPr>
              <w:t>对招标方新媒体传播策略的内容进行合理化建议，</w:t>
            </w:r>
            <w:r>
              <w:rPr>
                <w:rFonts w:hint="eastAsia" w:ascii="宋体" w:hAnsi="宋体" w:eastAsia="宋体" w:cs="宋体"/>
                <w:bCs/>
                <w:sz w:val="24"/>
                <w:lang w:eastAsia="zh-CN"/>
              </w:rPr>
              <w:t>内容</w:t>
            </w:r>
            <w:r>
              <w:rPr>
                <w:rFonts w:hint="eastAsia" w:ascii="宋体" w:hAnsi="宋体" w:eastAsia="宋体" w:cs="宋体"/>
                <w:bCs/>
                <w:sz w:val="24"/>
              </w:rPr>
              <w:t>完善、合理、切实可行</w:t>
            </w:r>
            <w:r>
              <w:rPr>
                <w:rFonts w:hint="eastAsia" w:ascii="宋体" w:hAnsi="宋体" w:eastAsia="宋体" w:cs="宋体"/>
                <w:bCs/>
                <w:sz w:val="24"/>
                <w:lang w:eastAsia="zh-CN"/>
              </w:rPr>
              <w:t>得</w:t>
            </w:r>
            <w:r>
              <w:rPr>
                <w:rFonts w:hint="eastAsia" w:ascii="宋体" w:hAnsi="宋体" w:eastAsia="宋体" w:cs="宋体"/>
                <w:bCs/>
                <w:sz w:val="24"/>
                <w:lang w:val="en-US" w:eastAsia="zh-CN"/>
              </w:rPr>
              <w:t>15</w:t>
            </w:r>
            <w:r>
              <w:rPr>
                <w:rFonts w:hint="eastAsia" w:ascii="宋体" w:hAnsi="宋体" w:eastAsia="宋体" w:cs="宋体"/>
                <w:bCs/>
                <w:sz w:val="24"/>
              </w:rPr>
              <w:t>分</w:t>
            </w:r>
            <w:r>
              <w:rPr>
                <w:rFonts w:hint="eastAsia" w:ascii="宋体" w:hAnsi="宋体" w:eastAsia="宋体" w:cs="宋体"/>
                <w:bCs/>
                <w:sz w:val="24"/>
                <w:lang w:eastAsia="zh-CN"/>
              </w:rPr>
              <w:t>；</w:t>
            </w:r>
            <w:r>
              <w:rPr>
                <w:rFonts w:hint="eastAsia" w:ascii="宋体" w:hAnsi="宋体" w:eastAsia="宋体" w:cs="宋体"/>
                <w:color w:val="000000"/>
                <w:kern w:val="0"/>
                <w:sz w:val="24"/>
              </w:rPr>
              <w:t>评标委员会根据内容及重要程度评定,每出现一处相对弱势项或者不完善减</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分，减完为止，若缺项不得分。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90" w:type="pct"/>
            <w:vMerge w:val="continue"/>
            <w:noWrap w:val="0"/>
            <w:tcMar>
              <w:top w:w="20" w:type="dxa"/>
              <w:left w:w="20" w:type="dxa"/>
              <w:bottom w:w="20" w:type="dxa"/>
              <w:right w:w="20" w:type="dxa"/>
            </w:tcMar>
            <w:vAlign w:val="center"/>
          </w:tcPr>
          <w:p>
            <w:pPr>
              <w:spacing w:line="360" w:lineRule="auto"/>
              <w:ind w:firstLine="0" w:firstLineChars="0"/>
              <w:rPr>
                <w:rFonts w:hint="default" w:ascii="宋体" w:hAnsi="宋体"/>
                <w:lang w:val="en-US"/>
              </w:rPr>
            </w:pPr>
          </w:p>
        </w:tc>
        <w:tc>
          <w:tcPr>
            <w:tcW w:w="509" w:type="pct"/>
            <w:noWrap w:val="0"/>
            <w:tcMar>
              <w:top w:w="20" w:type="dxa"/>
              <w:left w:w="20" w:type="dxa"/>
              <w:bottom w:w="20" w:type="dxa"/>
              <w:right w:w="20" w:type="dxa"/>
            </w:tcMar>
            <w:vAlign w:val="center"/>
          </w:tcPr>
          <w:p>
            <w:pPr>
              <w:spacing w:line="360" w:lineRule="auto"/>
              <w:ind w:firstLine="0" w:firstLineChars="0"/>
              <w:rPr>
                <w:rFonts w:hint="default" w:ascii="宋体" w:hAnsi="宋体"/>
                <w:lang w:val="en-US"/>
              </w:rPr>
            </w:pPr>
            <w:r>
              <w:rPr>
                <w:rFonts w:hint="default" w:ascii="宋体" w:hAnsi="宋体"/>
                <w:lang w:val="en-US"/>
              </w:rPr>
              <w:t>人员配备</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eastAsia="宋体"/>
                <w:lang w:val="en-US" w:eastAsia="zh-CN"/>
              </w:rPr>
            </w:pPr>
            <w:r>
              <w:rPr>
                <w:rFonts w:hint="eastAsia" w:ascii="宋体" w:hAnsi="宋体"/>
                <w:lang w:val="en-US" w:eastAsia="zh-CN"/>
              </w:rPr>
              <w:t>10分</w:t>
            </w:r>
          </w:p>
        </w:tc>
        <w:tc>
          <w:tcPr>
            <w:tcW w:w="3496" w:type="pct"/>
            <w:noWrap w:val="0"/>
            <w:tcMar>
              <w:top w:w="20" w:type="dxa"/>
              <w:left w:w="20" w:type="dxa"/>
              <w:bottom w:w="20" w:type="dxa"/>
              <w:right w:w="20" w:type="dxa"/>
            </w:tcMar>
            <w:vAlign w:val="center"/>
          </w:tcPr>
          <w:p>
            <w:pPr>
              <w:spacing w:line="360" w:lineRule="auto"/>
              <w:ind w:firstLine="0" w:firstLineChars="0"/>
              <w:rPr>
                <w:rFonts w:hint="default" w:ascii="宋体" w:hAnsi="宋体" w:cs="仿宋"/>
                <w:sz w:val="24"/>
                <w:szCs w:val="24"/>
                <w:highlight w:val="yellow"/>
                <w:lang w:val="en-US"/>
              </w:rPr>
            </w:pPr>
            <w:r>
              <w:rPr>
                <w:rFonts w:hint="default" w:ascii="宋体" w:hAnsi="宋体" w:cs="仿宋"/>
                <w:sz w:val="24"/>
                <w:szCs w:val="24"/>
                <w:lang w:val="en-US" w:eastAsia="zh-CN"/>
              </w:rPr>
              <w:t xml:space="preserve"> </w:t>
            </w:r>
            <w:r>
              <w:rPr>
                <w:rFonts w:hint="eastAsia" w:ascii="宋体" w:hAnsi="宋体" w:eastAsia="宋体" w:cs="宋体"/>
                <w:color w:val="000000"/>
                <w:sz w:val="24"/>
              </w:rPr>
              <w:t>项目</w:t>
            </w:r>
            <w:r>
              <w:rPr>
                <w:rFonts w:hint="eastAsia" w:ascii="宋体" w:hAnsi="宋体" w:eastAsia="宋体" w:cs="宋体"/>
                <w:color w:val="000000"/>
                <w:sz w:val="24"/>
                <w:lang w:eastAsia="zh-CN"/>
              </w:rPr>
              <w:t>负责人</w:t>
            </w:r>
            <w:r>
              <w:rPr>
                <w:rFonts w:hint="eastAsia" w:ascii="宋体" w:hAnsi="宋体" w:eastAsia="宋体" w:cs="宋体"/>
                <w:color w:val="000000"/>
                <w:sz w:val="24"/>
              </w:rPr>
              <w:t>具有类似项目经验，团队成员资历</w:t>
            </w:r>
            <w:r>
              <w:rPr>
                <w:rFonts w:hint="eastAsia" w:ascii="宋体" w:hAnsi="宋体" w:eastAsia="宋体" w:cs="宋体"/>
                <w:color w:val="000000"/>
                <w:sz w:val="24"/>
                <w:lang w:eastAsia="zh-CN"/>
              </w:rPr>
              <w:t>深厚</w:t>
            </w:r>
            <w:r>
              <w:rPr>
                <w:rFonts w:hint="eastAsia" w:ascii="宋体" w:hAnsi="宋体" w:eastAsia="宋体" w:cs="宋体"/>
                <w:color w:val="000000"/>
                <w:sz w:val="24"/>
              </w:rPr>
              <w:t>、结构、人数</w:t>
            </w:r>
            <w:r>
              <w:rPr>
                <w:rFonts w:hint="eastAsia" w:ascii="宋体" w:hAnsi="宋体" w:eastAsia="宋体" w:cs="宋体"/>
                <w:color w:val="000000"/>
                <w:sz w:val="24"/>
                <w:lang w:eastAsia="zh-CN"/>
              </w:rPr>
              <w:t>满足本项目要求得</w:t>
            </w:r>
            <w:r>
              <w:rPr>
                <w:rFonts w:hint="eastAsia" w:ascii="宋体" w:hAnsi="宋体" w:eastAsia="宋体" w:cs="宋体"/>
                <w:color w:val="000000"/>
                <w:sz w:val="24"/>
                <w:lang w:val="en-US" w:eastAsia="zh-CN"/>
              </w:rPr>
              <w:t>10分；</w:t>
            </w:r>
            <w:r>
              <w:rPr>
                <w:rFonts w:hint="eastAsia" w:ascii="宋体" w:hAnsi="宋体" w:eastAsia="宋体" w:cs="宋体"/>
                <w:color w:val="000000"/>
                <w:kern w:val="0"/>
                <w:sz w:val="24"/>
              </w:rPr>
              <w:t>评标委员会根据内容及重要程度评定,每出现一处相对弱势项或者不完善减</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分，减完为止，若缺项不得分；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jc w:val="center"/>
        </w:trPr>
        <w:tc>
          <w:tcPr>
            <w:tcW w:w="590" w:type="pct"/>
            <w:vMerge w:val="continue"/>
            <w:noWrap w:val="0"/>
            <w:tcMar>
              <w:top w:w="20" w:type="dxa"/>
              <w:left w:w="20" w:type="dxa"/>
              <w:bottom w:w="20" w:type="dxa"/>
              <w:right w:w="20" w:type="dxa"/>
            </w:tcMar>
            <w:vAlign w:val="center"/>
          </w:tcPr>
          <w:p>
            <w:pPr>
              <w:spacing w:line="360" w:lineRule="auto"/>
              <w:ind w:firstLine="0" w:firstLineChars="0"/>
              <w:rPr>
                <w:rFonts w:hint="eastAsia" w:ascii="宋体" w:hAnsi="宋体" w:cs="仿宋"/>
                <w:sz w:val="24"/>
                <w:szCs w:val="24"/>
                <w:highlight w:val="yellow"/>
              </w:rPr>
            </w:pPr>
          </w:p>
        </w:tc>
        <w:tc>
          <w:tcPr>
            <w:tcW w:w="509" w:type="pct"/>
            <w:noWrap w:val="0"/>
            <w:tcMar>
              <w:top w:w="20" w:type="dxa"/>
              <w:left w:w="20" w:type="dxa"/>
              <w:bottom w:w="20" w:type="dxa"/>
              <w:right w:w="20" w:type="dxa"/>
            </w:tcMar>
            <w:vAlign w:val="center"/>
          </w:tcPr>
          <w:p>
            <w:pPr>
              <w:spacing w:line="360" w:lineRule="auto"/>
              <w:ind w:firstLine="0" w:firstLineChars="0"/>
              <w:rPr>
                <w:rFonts w:hint="eastAsia" w:ascii="宋体" w:hAnsi="宋体"/>
                <w:lang w:val="en-US"/>
              </w:rPr>
            </w:pPr>
            <w:r>
              <w:rPr>
                <w:rFonts w:hint="eastAsia" w:ascii="宋体" w:hAnsi="宋体"/>
                <w:lang w:val="en-US"/>
              </w:rPr>
              <w:t>新媒体</w:t>
            </w:r>
          </w:p>
          <w:p>
            <w:pPr>
              <w:spacing w:line="360" w:lineRule="auto"/>
              <w:ind w:firstLine="0" w:firstLineChars="0"/>
              <w:rPr>
                <w:rFonts w:hint="eastAsia" w:ascii="宋体" w:hAnsi="宋体"/>
                <w:lang w:val="en-US"/>
              </w:rPr>
            </w:pPr>
            <w:r>
              <w:rPr>
                <w:rFonts w:hint="eastAsia" w:ascii="宋体" w:hAnsi="宋体"/>
                <w:lang w:val="en-US"/>
              </w:rPr>
              <w:t>培训方案</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lang w:val="en-US" w:eastAsia="zh-CN"/>
              </w:rPr>
            </w:pPr>
            <w:r>
              <w:rPr>
                <w:rFonts w:hint="eastAsia" w:ascii="宋体" w:hAnsi="宋体"/>
                <w:lang w:val="en-US" w:eastAsia="zh-CN"/>
              </w:rPr>
              <w:t>9分</w:t>
            </w:r>
          </w:p>
        </w:tc>
        <w:tc>
          <w:tcPr>
            <w:tcW w:w="3496" w:type="pct"/>
            <w:noWrap w:val="0"/>
            <w:tcMar>
              <w:top w:w="20" w:type="dxa"/>
              <w:left w:w="20" w:type="dxa"/>
              <w:bottom w:w="20" w:type="dxa"/>
              <w:right w:w="20" w:type="dxa"/>
            </w:tcMar>
            <w:vAlign w:val="center"/>
          </w:tcPr>
          <w:p>
            <w:pPr>
              <w:spacing w:line="360" w:lineRule="auto"/>
              <w:ind w:firstLine="0" w:firstLineChars="0"/>
              <w:rPr>
                <w:rFonts w:hint="default" w:ascii="宋体" w:hAnsi="宋体"/>
                <w:lang w:val="en-US"/>
              </w:rPr>
            </w:pPr>
            <w:r>
              <w:rPr>
                <w:rFonts w:hint="eastAsia" w:ascii="宋体" w:hAnsi="宋体"/>
                <w:lang w:val="en-US" w:eastAsia="zh-CN"/>
              </w:rPr>
              <w:t xml:space="preserve"> </w:t>
            </w:r>
            <w:r>
              <w:rPr>
                <w:rFonts w:hint="eastAsia" w:ascii="宋体" w:hAnsi="宋体"/>
                <w:lang w:val="en-US"/>
              </w:rPr>
              <w:t>根据响应文件中培训计划、地点、组织、人员配置等内容的完整、合理、切实可行</w:t>
            </w:r>
            <w:r>
              <w:rPr>
                <w:rFonts w:hint="eastAsia" w:ascii="宋体" w:hAnsi="宋体"/>
                <w:lang w:val="en-US" w:eastAsia="zh-CN"/>
              </w:rPr>
              <w:t>得9</w:t>
            </w:r>
            <w:r>
              <w:rPr>
                <w:rFonts w:hint="eastAsia" w:ascii="宋体" w:hAnsi="宋体"/>
                <w:lang w:val="en-US"/>
              </w:rPr>
              <w:t>分</w:t>
            </w:r>
            <w:r>
              <w:rPr>
                <w:rFonts w:hint="eastAsia" w:ascii="宋体" w:hAnsi="宋体"/>
                <w:lang w:val="en-US" w:eastAsia="zh-CN"/>
              </w:rPr>
              <w:t>；</w:t>
            </w:r>
            <w:r>
              <w:rPr>
                <w:rFonts w:hint="eastAsia" w:ascii="宋体" w:hAnsi="宋体"/>
                <w:lang w:val="en-US"/>
              </w:rPr>
              <w:t>评标委员会根据内容及重要程度评定,每出现一处相对弱势项或者不完善减</w:t>
            </w:r>
            <w:r>
              <w:rPr>
                <w:rFonts w:hint="eastAsia" w:ascii="宋体" w:hAnsi="宋体"/>
                <w:lang w:val="en-US" w:eastAsia="zh-CN"/>
              </w:rPr>
              <w:t>1</w:t>
            </w:r>
            <w:r>
              <w:rPr>
                <w:rFonts w:hint="eastAsia" w:ascii="宋体" w:hAnsi="宋体"/>
                <w:lang w:val="en-US"/>
              </w:rPr>
              <w:t>分，减完为止，若缺项不得分；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0" w:type="pct"/>
            <w:noWrap w:val="0"/>
            <w:tcMar>
              <w:top w:w="20" w:type="dxa"/>
              <w:left w:w="20" w:type="dxa"/>
              <w:bottom w:w="20" w:type="dxa"/>
              <w:right w:w="20" w:type="dxa"/>
            </w:tcMar>
            <w:vAlign w:val="center"/>
          </w:tcPr>
          <w:p>
            <w:pPr>
              <w:spacing w:line="360" w:lineRule="auto"/>
              <w:ind w:firstLine="0" w:firstLineChars="0"/>
              <w:rPr>
                <w:rFonts w:hint="default" w:ascii="宋体" w:hAnsi="宋体" w:eastAsia="宋体" w:cs="仿宋"/>
                <w:sz w:val="24"/>
                <w:szCs w:val="24"/>
                <w:lang w:val="en-US" w:eastAsia="zh-CN"/>
              </w:rPr>
            </w:pPr>
            <w:r>
              <w:rPr>
                <w:rFonts w:hint="eastAsia" w:ascii="宋体" w:hAnsi="宋体" w:cs="仿宋"/>
                <w:sz w:val="24"/>
                <w:szCs w:val="24"/>
                <w:lang w:val="en-US" w:eastAsia="zh-CN"/>
              </w:rPr>
              <w:t xml:space="preserve"> 商务部分</w:t>
            </w:r>
          </w:p>
        </w:tc>
        <w:tc>
          <w:tcPr>
            <w:tcW w:w="509"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cs="仿宋"/>
                <w:sz w:val="24"/>
                <w:szCs w:val="24"/>
                <w:lang w:val="en-US"/>
              </w:rPr>
            </w:pPr>
            <w:r>
              <w:rPr>
                <w:rFonts w:hint="eastAsia"/>
                <w:vertAlign w:val="baseline"/>
                <w:lang w:val="en-US" w:eastAsia="zh-CN"/>
              </w:rPr>
              <w:t>业绩</w:t>
            </w:r>
          </w:p>
        </w:tc>
        <w:tc>
          <w:tcPr>
            <w:tcW w:w="403" w:type="pct"/>
            <w:noWrap w:val="0"/>
            <w:tcMar>
              <w:top w:w="20" w:type="dxa"/>
              <w:left w:w="20" w:type="dxa"/>
              <w:bottom w:w="20" w:type="dxa"/>
              <w:right w:w="20" w:type="dxa"/>
            </w:tcMar>
            <w:vAlign w:val="center"/>
          </w:tcPr>
          <w:p>
            <w:pPr>
              <w:spacing w:line="360" w:lineRule="auto"/>
              <w:ind w:firstLine="0" w:firstLineChars="0"/>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6分</w:t>
            </w:r>
          </w:p>
        </w:tc>
        <w:tc>
          <w:tcPr>
            <w:tcW w:w="3496" w:type="pct"/>
            <w:noWrap w:val="0"/>
            <w:tcMar>
              <w:top w:w="20" w:type="dxa"/>
              <w:left w:w="20" w:type="dxa"/>
              <w:bottom w:w="20" w:type="dxa"/>
              <w:right w:w="20" w:type="dxa"/>
            </w:tcMar>
            <w:vAlign w:val="center"/>
          </w:tcPr>
          <w:p>
            <w:pPr>
              <w:spacing w:line="360" w:lineRule="auto"/>
              <w:ind w:firstLine="0" w:firstLineChars="0"/>
              <w:rPr>
                <w:rFonts w:hint="default" w:ascii="宋体" w:hAnsi="宋体" w:cs="仿宋"/>
                <w:sz w:val="24"/>
                <w:szCs w:val="24"/>
                <w:lang w:val="en-US"/>
              </w:rPr>
            </w:pPr>
            <w:r>
              <w:rPr>
                <w:rFonts w:hint="eastAsia"/>
                <w:vertAlign w:val="baseline"/>
                <w:lang w:val="en-US" w:eastAsia="zh-CN"/>
              </w:rPr>
              <w:t>供应商2018年1月1日至今同类业绩，每有一个得2分，最多得6分。（合同以签订日期为准，开标时以提供的合同完整的复印件加盖公章为准，未提供完整合同复印件并</w:t>
            </w:r>
            <w:bookmarkStart w:id="124" w:name="_GoBack"/>
            <w:bookmarkEnd w:id="124"/>
            <w:r>
              <w:rPr>
                <w:rFonts w:hint="eastAsia"/>
                <w:vertAlign w:val="baseline"/>
                <w:lang w:val="en-US" w:eastAsia="zh-CN"/>
              </w:rPr>
              <w:t>加盖公章不得分。）</w:t>
            </w:r>
          </w:p>
        </w:tc>
      </w:tr>
    </w:tbl>
    <w:p>
      <w:pPr>
        <w:pStyle w:val="19"/>
        <w:ind w:left="0" w:leftChars="0" w:firstLine="0" w:firstLineChars="0"/>
        <w:rPr>
          <w:rFonts w:hint="eastAsia" w:asciiTheme="majorEastAsia" w:hAnsiTheme="majorEastAsia" w:eastAsiaTheme="majorEastAsia" w:cstheme="maj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widowControl/>
        <w:jc w:val="center"/>
        <w:rPr>
          <w:rFonts w:hint="eastAsia" w:asciiTheme="minorEastAsia" w:hAnsiTheme="minorEastAsia" w:eastAsiaTheme="minorEastAsia" w:cstheme="minorEastAsia"/>
          <w:b/>
          <w:bCs/>
          <w:color w:val="auto"/>
          <w:sz w:val="24"/>
          <w:szCs w:val="24"/>
        </w:rPr>
      </w:pPr>
    </w:p>
    <w:p>
      <w:pPr>
        <w:jc w:val="center"/>
        <w:rPr>
          <w:rFonts w:hint="eastAsia" w:ascii="宋体" w:hAnsi="宋体" w:cs="宋体"/>
          <w:sz w:val="24"/>
          <w:szCs w:val="24"/>
        </w:rPr>
      </w:pPr>
      <w:r>
        <w:rPr>
          <w:rFonts w:hint="eastAsia" w:ascii="宋体" w:hAnsi="宋体" w:cs="宋体"/>
          <w:b/>
          <w:bCs/>
          <w:sz w:val="24"/>
          <w:szCs w:val="24"/>
        </w:rPr>
        <w:t>封面格式</w:t>
      </w:r>
    </w:p>
    <w:tbl>
      <w:tblPr>
        <w:tblStyle w:val="20"/>
        <w:tblpPr w:leftFromText="180" w:rightFromText="180" w:vertAnchor="text" w:horzAnchor="margin" w:tblpXSpec="center" w:tblpY="4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862" w:type="dxa"/>
            <w:tcBorders>
              <w:bottom w:val="single" w:color="auto" w:sz="4" w:space="0"/>
            </w:tcBorders>
            <w:noWrap w:val="0"/>
            <w:vAlign w:val="top"/>
          </w:tcPr>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报价一览表             </w:t>
            </w: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项目名称：</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投标人名称（公章）：</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地址：</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电话：</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传真：</w:t>
            </w:r>
          </w:p>
        </w:tc>
        <w:tc>
          <w:tcPr>
            <w:tcW w:w="4621" w:type="dxa"/>
            <w:tcBorders>
              <w:bottom w:val="single" w:color="auto" w:sz="4" w:space="0"/>
            </w:tcBorders>
            <w:noWrap w:val="0"/>
            <w:vAlign w:val="top"/>
          </w:tcPr>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资质证明文件          </w:t>
            </w:r>
          </w:p>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项目名称：</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投标人名称（公章）：</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地址：</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电话：</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传真：</w:t>
            </w:r>
          </w:p>
        </w:tc>
      </w:tr>
    </w:tbl>
    <w:p>
      <w:pPr>
        <w:spacing w:line="480" w:lineRule="exact"/>
        <w:rPr>
          <w:rFonts w:hint="eastAsia" w:ascii="宋体" w:hAnsi="宋体" w:cs="宋体"/>
          <w:sz w:val="24"/>
          <w:szCs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4855" w:type="dxa"/>
            <w:noWrap w:val="0"/>
            <w:vAlign w:val="top"/>
          </w:tcPr>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报价文件</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（正本）</w:t>
            </w:r>
          </w:p>
          <w:p>
            <w:pPr>
              <w:spacing w:line="480" w:lineRule="exact"/>
              <w:ind w:firstLine="480" w:firstLineChars="200"/>
              <w:jc w:val="center"/>
              <w:rPr>
                <w:rFonts w:hint="eastAsia" w:ascii="宋体" w:hAnsi="宋体" w:cs="宋体"/>
                <w:sz w:val="24"/>
                <w:szCs w:val="24"/>
              </w:rPr>
            </w:pP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项目编号：</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项目名称：</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投标人名称（公章）：</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地址：</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电话：</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传真：</w:t>
            </w:r>
          </w:p>
          <w:p>
            <w:pPr>
              <w:spacing w:line="480" w:lineRule="exact"/>
              <w:ind w:firstLine="480" w:firstLineChars="200"/>
              <w:jc w:val="center"/>
              <w:rPr>
                <w:rFonts w:hint="eastAsia" w:ascii="宋体" w:hAnsi="宋体" w:cs="宋体"/>
                <w:sz w:val="24"/>
                <w:szCs w:val="24"/>
              </w:rPr>
            </w:pPr>
          </w:p>
        </w:tc>
        <w:tc>
          <w:tcPr>
            <w:tcW w:w="4638" w:type="dxa"/>
            <w:noWrap w:val="0"/>
            <w:vAlign w:val="top"/>
          </w:tcPr>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报价文件</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（副本）</w:t>
            </w:r>
          </w:p>
          <w:p>
            <w:pPr>
              <w:spacing w:line="480" w:lineRule="exact"/>
              <w:ind w:firstLine="480" w:firstLineChars="200"/>
              <w:jc w:val="center"/>
              <w:rPr>
                <w:rFonts w:hint="eastAsia" w:ascii="宋体" w:hAnsi="宋体" w:cs="宋体"/>
                <w:sz w:val="24"/>
                <w:szCs w:val="24"/>
              </w:rPr>
            </w:pP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项目编号：</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项目名称：</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投标人名称（公章）：</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地址：</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电话：</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传真：</w:t>
            </w:r>
          </w:p>
        </w:tc>
      </w:tr>
    </w:tbl>
    <w:p>
      <w:pPr>
        <w:spacing w:line="480" w:lineRule="exact"/>
        <w:ind w:firstLine="480" w:firstLineChars="200"/>
        <w:rPr>
          <w:rFonts w:hint="eastAsia" w:ascii="宋体" w:hAnsi="宋体" w:cs="宋体"/>
          <w:sz w:val="24"/>
          <w:szCs w:val="24"/>
        </w:rPr>
      </w:pPr>
    </w:p>
    <w:p>
      <w:pPr>
        <w:spacing w:line="480" w:lineRule="exact"/>
        <w:ind w:firstLine="480" w:firstLineChars="200"/>
        <w:rPr>
          <w:rFonts w:hint="eastAsia" w:ascii="宋体" w:hAnsi="宋体" w:cs="宋体"/>
          <w:sz w:val="24"/>
          <w:szCs w:val="24"/>
        </w:rPr>
      </w:pPr>
      <w:r>
        <w:rPr>
          <w:rFonts w:hint="eastAsia" w:ascii="宋体" w:hAnsi="宋体" w:cs="宋体"/>
          <w:sz w:val="24"/>
          <w:szCs w:val="24"/>
        </w:rPr>
        <w:t>封口格式：</w:t>
      </w:r>
    </w:p>
    <w:tbl>
      <w:tblPr>
        <w:tblStyle w:val="20"/>
        <w:tblpPr w:leftFromText="180" w:rightFromText="180" w:vertAnchor="text" w:horzAnchor="margin" w:tblpXSpec="center" w:tblpY="1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468" w:type="dxa"/>
            <w:tcBorders>
              <w:bottom w:val="single" w:color="auto" w:sz="4" w:space="0"/>
            </w:tcBorders>
            <w:noWrap w:val="0"/>
            <w:vAlign w:val="center"/>
          </w:tcPr>
          <w:p>
            <w:pPr>
              <w:spacing w:line="480" w:lineRule="exact"/>
              <w:rPr>
                <w:rFonts w:hint="eastAsia" w:ascii="宋体" w:hAnsi="宋体" w:cs="宋体"/>
                <w:sz w:val="24"/>
                <w:szCs w:val="24"/>
              </w:rPr>
            </w:pPr>
            <w:r>
              <w:rPr>
                <w:rFonts w:hint="eastAsia" w:ascii="宋体" w:hAnsi="宋体" w:cs="宋体"/>
                <w:sz w:val="24"/>
                <w:szCs w:val="24"/>
              </w:rPr>
              <w:t xml:space="preserve">  ……………于     年  月  日   :  之前不准启封（公章）……………</w:t>
            </w:r>
          </w:p>
        </w:tc>
      </w:tr>
    </w:tbl>
    <w:p>
      <w:pPr>
        <w:rPr>
          <w:rFonts w:hint="eastAsia" w:ascii="宋体" w:hAnsi="宋体" w:cs="宋体"/>
          <w:b/>
          <w:bCs/>
          <w:sz w:val="24"/>
          <w:szCs w:val="24"/>
        </w:rPr>
      </w:pPr>
    </w:p>
    <w:p>
      <w:pPr>
        <w:pStyle w:val="19"/>
        <w:ind w:left="400" w:firstLine="241"/>
        <w:rPr>
          <w:rFonts w:hint="eastAsia" w:ascii="宋体" w:hAnsi="宋体" w:eastAsia="宋体" w:cs="宋体"/>
          <w:b/>
          <w:bCs/>
          <w:sz w:val="24"/>
          <w:szCs w:val="24"/>
        </w:rPr>
      </w:pPr>
    </w:p>
    <w:p>
      <w:pPr>
        <w:pStyle w:val="19"/>
        <w:ind w:left="0" w:leftChars="0" w:firstLine="0" w:firstLineChars="0"/>
        <w:rPr>
          <w:rFonts w:hint="eastAsia" w:ascii="宋体" w:hAnsi="宋体" w:eastAsia="宋体" w:cs="宋体"/>
          <w:lang w:eastAsia="zh-CN"/>
        </w:rPr>
      </w:pPr>
    </w:p>
    <w:p>
      <w:pPr>
        <w:ind w:firstLine="4096" w:firstLineChars="1700"/>
        <w:jc w:val="both"/>
        <w:rPr>
          <w:rFonts w:hint="eastAsia" w:ascii="宋体" w:hAnsi="宋体" w:cs="宋体"/>
          <w:b/>
          <w:kern w:val="2"/>
          <w:sz w:val="24"/>
          <w:szCs w:val="24"/>
        </w:rPr>
      </w:pPr>
      <w:r>
        <w:rPr>
          <w:rFonts w:hint="eastAsia" w:ascii="宋体" w:hAnsi="宋体" w:cs="宋体"/>
          <w:b/>
          <w:bCs/>
          <w:kern w:val="2"/>
          <w:sz w:val="24"/>
          <w:szCs w:val="24"/>
        </w:rPr>
        <w:t>投标文件</w:t>
      </w:r>
      <w:r>
        <w:rPr>
          <w:rFonts w:hint="eastAsia" w:ascii="宋体" w:hAnsi="宋体" w:cs="宋体"/>
          <w:b/>
          <w:kern w:val="2"/>
          <w:sz w:val="24"/>
          <w:szCs w:val="24"/>
        </w:rPr>
        <w:cr/>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3"/>
        <w:gridCol w:w="1762"/>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1" w:hRule="atLeast"/>
          <w:jc w:val="center"/>
        </w:trPr>
        <w:tc>
          <w:tcPr>
            <w:tcW w:w="4273" w:type="dxa"/>
            <w:noWrap w:val="0"/>
            <w:vAlign w:val="top"/>
          </w:tcPr>
          <w:p>
            <w:pPr>
              <w:pStyle w:val="33"/>
              <w:widowControl w:val="0"/>
              <w:spacing w:before="381" w:after="0" w:line="237" w:lineRule="exact"/>
              <w:rPr>
                <w:rFonts w:hint="eastAsia" w:ascii="宋体" w:hAnsi="宋体" w:eastAsia="宋体" w:cs="宋体"/>
                <w:b/>
                <w:kern w:val="2"/>
                <w:sz w:val="24"/>
                <w:szCs w:val="24"/>
                <w:lang w:eastAsia="zh-CN"/>
              </w:rPr>
            </w:pP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报价文件</w:t>
            </w:r>
          </w:p>
          <w:p>
            <w:pPr>
              <w:spacing w:line="480" w:lineRule="exact"/>
              <w:ind w:firstLine="480" w:firstLineChars="200"/>
              <w:jc w:val="center"/>
              <w:rPr>
                <w:rFonts w:hint="eastAsia" w:ascii="宋体" w:hAnsi="宋体" w:cs="宋体"/>
                <w:sz w:val="24"/>
                <w:szCs w:val="24"/>
              </w:rPr>
            </w:pP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（正本/副本）</w:t>
            </w:r>
          </w:p>
          <w:p>
            <w:pPr>
              <w:spacing w:line="480" w:lineRule="exact"/>
              <w:jc w:val="both"/>
              <w:rPr>
                <w:rFonts w:hint="eastAsia" w:ascii="宋体" w:hAnsi="宋体" w:cs="宋体"/>
                <w:sz w:val="24"/>
                <w:szCs w:val="24"/>
              </w:rPr>
            </w:pP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项目编号：</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项目名称：</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投标人名称（公章）：</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地址：</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电话：</w:t>
            </w:r>
          </w:p>
          <w:p>
            <w:pPr>
              <w:spacing w:line="480" w:lineRule="exact"/>
              <w:ind w:firstLine="480" w:firstLineChars="200"/>
              <w:jc w:val="center"/>
              <w:rPr>
                <w:rFonts w:hint="eastAsia" w:ascii="宋体" w:hAnsi="宋体" w:cs="宋体"/>
                <w:sz w:val="24"/>
                <w:szCs w:val="24"/>
              </w:rPr>
            </w:pPr>
            <w:r>
              <w:rPr>
                <w:rFonts w:hint="eastAsia" w:ascii="宋体" w:hAnsi="宋体" w:cs="宋体"/>
                <w:sz w:val="24"/>
                <w:szCs w:val="24"/>
              </w:rPr>
              <w:t>传真：</w:t>
            </w:r>
          </w:p>
          <w:p>
            <w:pPr>
              <w:pStyle w:val="33"/>
              <w:widowControl w:val="0"/>
              <w:spacing w:before="381" w:after="0" w:line="237" w:lineRule="exact"/>
              <w:ind w:firstLine="1205" w:firstLineChars="500"/>
              <w:rPr>
                <w:rFonts w:hint="eastAsia" w:ascii="宋体" w:hAnsi="宋体" w:eastAsia="宋体" w:cs="宋体"/>
                <w:b/>
                <w:kern w:val="2"/>
                <w:sz w:val="24"/>
                <w:szCs w:val="24"/>
                <w:lang w:eastAsia="zh-CN"/>
              </w:rPr>
            </w:pPr>
          </w:p>
        </w:tc>
        <w:tc>
          <w:tcPr>
            <w:tcW w:w="1762" w:type="dxa"/>
            <w:noWrap w:val="0"/>
            <w:vAlign w:val="top"/>
          </w:tcPr>
          <w:p>
            <w:pPr>
              <w:pStyle w:val="33"/>
              <w:widowControl w:val="0"/>
              <w:spacing w:before="381" w:after="0" w:line="237" w:lineRule="exact"/>
              <w:jc w:val="center"/>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正本</w:t>
            </w:r>
          </w:p>
          <w:p>
            <w:pPr>
              <w:pStyle w:val="33"/>
              <w:widowControl w:val="0"/>
              <w:spacing w:before="381" w:after="0" w:line="237" w:lineRule="exact"/>
              <w:jc w:val="center"/>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（副本）</w:t>
            </w: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项目名称</w:t>
            </w: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p>
          <w:p>
            <w:pPr>
              <w:pStyle w:val="33"/>
              <w:widowControl w:val="0"/>
              <w:spacing w:before="381" w:after="0" w:line="237" w:lineRule="exact"/>
              <w:jc w:val="center"/>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投标单位名称</w:t>
            </w:r>
          </w:p>
        </w:tc>
        <w:tc>
          <w:tcPr>
            <w:tcW w:w="4205" w:type="dxa"/>
            <w:noWrap w:val="0"/>
            <w:vAlign w:val="top"/>
          </w:tcPr>
          <w:p>
            <w:pPr>
              <w:pStyle w:val="33"/>
              <w:widowControl w:val="0"/>
              <w:spacing w:before="381" w:after="0" w:line="237" w:lineRule="exact"/>
              <w:rPr>
                <w:rFonts w:hint="eastAsia" w:ascii="宋体" w:hAnsi="宋体" w:eastAsia="宋体" w:cs="宋体"/>
                <w:b/>
                <w:kern w:val="2"/>
                <w:sz w:val="24"/>
                <w:szCs w:val="24"/>
                <w:lang w:eastAsia="zh-CN"/>
              </w:rPr>
            </w:pPr>
          </w:p>
          <w:p>
            <w:pPr>
              <w:pStyle w:val="33"/>
              <w:widowControl w:val="0"/>
              <w:spacing w:before="381" w:after="0" w:line="237" w:lineRule="exact"/>
              <w:ind w:firstLine="964" w:firstLineChars="400"/>
              <w:rPr>
                <w:rFonts w:hint="eastAsia" w:ascii="宋体" w:hAnsi="宋体" w:eastAsia="宋体" w:cs="宋体"/>
                <w:b/>
                <w:kern w:val="2"/>
                <w:sz w:val="24"/>
                <w:szCs w:val="24"/>
                <w:lang w:eastAsia="zh-CN"/>
              </w:rPr>
            </w:pPr>
            <w:r>
              <w:rPr>
                <w:rFonts w:hint="eastAsia" w:ascii="宋体" w:hAnsi="宋体" w:eastAsia="宋体" w:cs="宋体"/>
                <w:b/>
                <w:kern w:val="2"/>
                <w:sz w:val="24"/>
                <w:szCs w:val="24"/>
                <w:lang w:eastAsia="zh-CN"/>
              </w:rPr>
              <w:t>标书背面</w:t>
            </w:r>
          </w:p>
        </w:tc>
      </w:tr>
    </w:tbl>
    <w:p>
      <w:pPr>
        <w:pStyle w:val="32"/>
        <w:spacing w:line="360" w:lineRule="auto"/>
        <w:jc w:val="left"/>
        <w:rPr>
          <w:rFonts w:hint="eastAsia" w:ascii="宋体" w:hAnsi="宋体" w:eastAsia="宋体" w:cs="宋体"/>
          <w:sz w:val="24"/>
        </w:rPr>
      </w:pPr>
    </w:p>
    <w:p>
      <w:pPr>
        <w:bidi w:val="0"/>
        <w:rPr>
          <w:rFonts w:hint="eastAsia"/>
        </w:rPr>
      </w:pPr>
      <w:bookmarkStart w:id="122" w:name="_Toc18293"/>
      <w:bookmarkStart w:id="123" w:name="_Toc6720"/>
    </w:p>
    <w:p>
      <w:pPr>
        <w:bidi w:val="0"/>
        <w:rPr>
          <w:rFonts w:hint="eastAsia"/>
        </w:rPr>
      </w:pPr>
    </w:p>
    <w:p>
      <w:pPr>
        <w:rPr>
          <w:rFonts w:hint="eastAsia" w:ascii="宋体" w:hAnsi="宋体" w:cs="宋体"/>
          <w:b/>
          <w:bCs/>
          <w:sz w:val="32"/>
          <w:szCs w:val="32"/>
        </w:rPr>
      </w:pPr>
    </w:p>
    <w:p>
      <w:pPr>
        <w:pStyle w:val="30"/>
        <w:rPr>
          <w:rFonts w:hint="eastAsia" w:ascii="宋体" w:hAnsi="宋体" w:cs="宋体"/>
          <w:b/>
          <w:bCs/>
          <w:sz w:val="32"/>
          <w:szCs w:val="32"/>
        </w:rPr>
      </w:pPr>
    </w:p>
    <w:p>
      <w:pPr>
        <w:pStyle w:val="30"/>
        <w:rPr>
          <w:rFonts w:hint="eastAsia" w:ascii="宋体" w:hAnsi="宋体" w:cs="宋体"/>
          <w:b/>
          <w:bCs/>
          <w:sz w:val="32"/>
          <w:szCs w:val="32"/>
        </w:rPr>
      </w:pPr>
    </w:p>
    <w:p>
      <w:pPr>
        <w:pStyle w:val="2"/>
        <w:ind w:left="1200"/>
        <w:rPr>
          <w:rFonts w:hint="eastAsia"/>
          <w:lang w:eastAsia="zh-CN"/>
        </w:rPr>
      </w:pPr>
    </w:p>
    <w:bookmarkEnd w:id="122"/>
    <w:bookmarkEnd w:id="123"/>
    <w:p>
      <w:pPr>
        <w:pStyle w:val="32"/>
        <w:spacing w:line="360" w:lineRule="auto"/>
        <w:jc w:val="both"/>
        <w:rPr>
          <w:rFonts w:hint="eastAsia" w:ascii="宋体" w:hAnsi="宋体" w:eastAsia="宋体" w:cs="宋体"/>
          <w:bCs/>
          <w:spacing w:val="0"/>
          <w:sz w:val="24"/>
        </w:rPr>
      </w:pPr>
    </w:p>
    <w:p>
      <w:pPr>
        <w:spacing w:line="360" w:lineRule="auto"/>
        <w:ind w:left="0" w:leftChars="0" w:firstLine="0" w:firstLineChars="0"/>
        <w:jc w:val="both"/>
        <w:rPr>
          <w:rFonts w:hint="eastAsia" w:ascii="仿宋" w:hAnsi="仿宋" w:eastAsia="仿宋" w:cs="仿宋"/>
          <w:b/>
          <w:bCs/>
          <w:color w:val="000000"/>
          <w:kern w:val="0"/>
          <w:sz w:val="36"/>
          <w:szCs w:val="36"/>
          <w:shd w:val="clear" w:color="auto" w:fill="FFFFFF"/>
          <w:lang w:bidi="ar"/>
        </w:rPr>
      </w:pPr>
    </w:p>
    <w:p>
      <w:pPr>
        <w:spacing w:line="480" w:lineRule="auto"/>
        <w:ind w:left="0" w:leftChars="0" w:firstLine="0" w:firstLineChars="0"/>
        <w:jc w:val="center"/>
        <w:rPr>
          <w:rFonts w:hint="eastAsia" w:ascii="宋体" w:hAnsi="宋体" w:eastAsia="宋体" w:cs="宋体"/>
          <w:b/>
          <w:bCs/>
          <w:color w:val="000000"/>
          <w:kern w:val="0"/>
          <w:sz w:val="28"/>
          <w:szCs w:val="28"/>
          <w:shd w:val="clear" w:color="auto" w:fill="FFFFFF"/>
          <w:lang w:bidi="ar"/>
        </w:rPr>
      </w:pPr>
      <w:r>
        <w:rPr>
          <w:rFonts w:hint="eastAsia" w:ascii="宋体" w:hAnsi="宋体" w:eastAsia="宋体" w:cs="宋体"/>
          <w:b/>
          <w:bCs/>
          <w:color w:val="000000"/>
          <w:kern w:val="0"/>
          <w:sz w:val="28"/>
          <w:szCs w:val="28"/>
          <w:shd w:val="clear" w:color="auto" w:fill="FFFFFF"/>
          <w:lang w:bidi="ar"/>
        </w:rPr>
        <w:t>未到疫区和接触外来人员的承诺书</w:t>
      </w:r>
    </w:p>
    <w:p>
      <w:pPr>
        <w:spacing w:line="480" w:lineRule="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为更好地遏制新冠肺炎疫情扩散蔓延，确保打赢疫情防控阻击战，</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本人承诺：</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一、近 14 天内未去过湖北武汉、浙江温州</w:t>
      </w:r>
      <w:r>
        <w:rPr>
          <w:rFonts w:hint="eastAsia" w:ascii="宋体" w:hAnsi="宋体" w:eastAsia="宋体" w:cs="宋体"/>
          <w:color w:val="000000"/>
          <w:kern w:val="0"/>
          <w:sz w:val="24"/>
          <w:szCs w:val="24"/>
          <w:shd w:val="clear" w:color="auto" w:fill="FFFFFF"/>
          <w:lang w:eastAsia="zh-CN" w:bidi="ar"/>
        </w:rPr>
        <w:t>、济宁</w:t>
      </w:r>
      <w:r>
        <w:rPr>
          <w:rFonts w:hint="eastAsia" w:ascii="宋体" w:hAnsi="宋体" w:eastAsia="宋体" w:cs="宋体"/>
          <w:color w:val="000000"/>
          <w:kern w:val="0"/>
          <w:sz w:val="24"/>
          <w:szCs w:val="24"/>
          <w:shd w:val="clear" w:color="auto" w:fill="FFFFFF"/>
          <w:lang w:bidi="ar"/>
        </w:rPr>
        <w:t>等疫情较重地区。</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二、家中无疫情较重地区居住史或旅行史人员。</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三、未曾与疫情较重地区的外来人员有密切接触。</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四、目前无发热、咳嗽、呼吸不畅等症状。</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五、未曾与疑似或确诊病人及阳性检测者接触。</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六、家中无采取隔离留观措施的人员。</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七、若为省外返济人员，自返济之日起，已自行隔离 14 天，且未出现发热、咳嗽、呼吸不畅等症状。</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八、以上情况若有变化将及时上报。</w:t>
      </w:r>
    </w:p>
    <w:p>
      <w:pPr>
        <w:spacing w:line="480" w:lineRule="auto"/>
        <w:ind w:left="0" w:leftChars="0" w:firstLine="0" w:firstLineChars="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本人保证以上承诺事项真实性，若有违反，愿承担一切法律责任和后果。</w:t>
      </w:r>
    </w:p>
    <w:p>
      <w:pPr>
        <w:spacing w:line="480" w:lineRule="auto"/>
        <w:ind w:left="0" w:leftChars="0" w:firstLine="5760" w:firstLineChars="240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承 诺 人：</w:t>
      </w:r>
    </w:p>
    <w:p>
      <w:pPr>
        <w:spacing w:line="480" w:lineRule="auto"/>
        <w:ind w:left="0" w:leftChars="0" w:firstLine="5760" w:firstLineChars="240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联系电话：</w:t>
      </w:r>
    </w:p>
    <w:p>
      <w:pPr>
        <w:spacing w:line="480" w:lineRule="auto"/>
        <w:ind w:firstLine="5760" w:firstLineChars="2400"/>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年 月 日</w:t>
      </w:r>
    </w:p>
    <w:p>
      <w:pPr>
        <w:spacing w:line="360" w:lineRule="auto"/>
        <w:ind w:left="0" w:leftChars="0" w:firstLine="0" w:firstLineChars="0"/>
        <w:rPr>
          <w:rFonts w:hint="eastAsia" w:ascii="仿宋" w:hAnsi="仿宋" w:eastAsia="仿宋" w:cs="仿宋"/>
          <w:color w:val="000000"/>
          <w:kern w:val="0"/>
          <w:sz w:val="32"/>
          <w:szCs w:val="32"/>
          <w:shd w:val="clear" w:color="auto" w:fill="FFFFFF"/>
          <w:lang w:bidi="ar"/>
        </w:rPr>
      </w:pPr>
    </w:p>
    <w:p>
      <w:pPr>
        <w:spacing w:line="360" w:lineRule="auto"/>
        <w:ind w:left="0" w:leftChars="0" w:firstLine="0" w:firstLineChars="0"/>
        <w:rPr>
          <w:rFonts w:hint="eastAsia" w:ascii="仿宋" w:hAnsi="仿宋" w:eastAsia="仿宋" w:cs="仿宋"/>
          <w:color w:val="000000"/>
          <w:kern w:val="0"/>
          <w:sz w:val="32"/>
          <w:szCs w:val="32"/>
          <w:shd w:val="clear" w:color="auto" w:fill="FFFFFF"/>
          <w:lang w:bidi="ar"/>
        </w:rPr>
      </w:pPr>
    </w:p>
    <w:p>
      <w:pPr>
        <w:spacing w:line="360" w:lineRule="auto"/>
        <w:ind w:left="0" w:leftChars="0" w:firstLine="3534" w:firstLineChars="1100"/>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需单独提交一份</w:t>
      </w:r>
    </w:p>
    <w:p>
      <w:pPr>
        <w:pStyle w:val="32"/>
        <w:spacing w:line="360" w:lineRule="auto"/>
        <w:jc w:val="both"/>
        <w:rPr>
          <w:rFonts w:hint="eastAsia" w:ascii="宋体" w:hAnsi="宋体" w:eastAsia="宋体" w:cs="宋体"/>
          <w:bCs/>
          <w:spacing w:val="0"/>
          <w:sz w:val="24"/>
        </w:rPr>
      </w:pPr>
    </w:p>
    <w:p>
      <w:pPr>
        <w:pStyle w:val="19"/>
        <w:numPr>
          <w:ilvl w:val="0"/>
          <w:numId w:val="0"/>
        </w:numPr>
        <w:spacing w:line="360" w:lineRule="auto"/>
        <w:ind w:leftChars="0"/>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ascii="黑体" w:hAnsi="黑体" w:eastAsia="黑体" w:cs="黑体"/>
        <w:sz w:val="15"/>
        <w:szCs w:val="15"/>
      </w:rPr>
    </w:pPr>
  </w:p>
  <w:p>
    <w:pPr>
      <w:pStyle w:val="15"/>
      <w:pBdr>
        <w:bottom w:val="none" w:color="auto" w:sz="0" w:space="1"/>
      </w:pBdr>
      <w:jc w:val="both"/>
      <w:rPr>
        <w:rFonts w:hint="eastAsia" w:ascii="黑体" w:hAnsi="黑体" w:eastAsia="黑体" w:cs="黑体"/>
        <w:sz w:val="15"/>
        <w:szCs w:val="15"/>
      </w:rPr>
    </w:pPr>
  </w:p>
  <w:p>
    <w:pPr>
      <w:pStyle w:val="15"/>
      <w:pBdr>
        <w:bottom w:val="none" w:color="auto" w:sz="0" w:space="1"/>
      </w:pBdr>
      <w:jc w:val="both"/>
    </w:pPr>
    <w:r>
      <w:rPr>
        <w:rFonts w:hint="eastAsia" w:ascii="黑体" w:hAnsi="黑体" w:eastAsia="黑体" w:cs="黑体"/>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ascii="黑体" w:hAnsi="黑体" w:eastAsia="黑体" w:cs="黑体"/>
        <w:sz w:val="15"/>
        <w:szCs w:val="15"/>
      </w:rPr>
    </w:pPr>
    <w:r>
      <w:rPr>
        <w:rFonts w:hint="eastAsia" w:ascii="黑体" w:hAnsi="黑体" w:eastAsia="黑体" w:cs="黑体"/>
        <w:sz w:val="15"/>
        <w:szCs w:val="15"/>
      </w:rPr>
      <w:drawing>
        <wp:anchor distT="0" distB="0" distL="114300" distR="114300" simplePos="0" relativeHeight="251658240" behindDoc="0" locked="0" layoutInCell="1" allowOverlap="1">
          <wp:simplePos x="0" y="0"/>
          <wp:positionH relativeFrom="column">
            <wp:posOffset>24130</wp:posOffset>
          </wp:positionH>
          <wp:positionV relativeFrom="paragraph">
            <wp:posOffset>46355</wp:posOffset>
          </wp:positionV>
          <wp:extent cx="422275" cy="410845"/>
          <wp:effectExtent l="0" t="0" r="15875" b="8255"/>
          <wp:wrapNone/>
          <wp:docPr id="5" name="图片 5" descr="山东蓝盾招标代理有限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山东蓝盾招标代理有限公司标志"/>
                  <pic:cNvPicPr>
                    <a:picLocks noChangeAspect="1"/>
                  </pic:cNvPicPr>
                </pic:nvPicPr>
                <pic:blipFill>
                  <a:blip r:embed="rId1"/>
                  <a:stretch>
                    <a:fillRect/>
                  </a:stretch>
                </pic:blipFill>
                <pic:spPr>
                  <a:xfrm>
                    <a:off x="0" y="0"/>
                    <a:ext cx="436880" cy="424815"/>
                  </a:xfrm>
                  <a:prstGeom prst="rect">
                    <a:avLst/>
                  </a:prstGeom>
                  <a:noFill/>
                  <a:ln w="9525">
                    <a:noFill/>
                  </a:ln>
                  <a:effectLst/>
                </pic:spPr>
              </pic:pic>
            </a:graphicData>
          </a:graphic>
        </wp:anchor>
      </w:drawing>
    </w:r>
    <w:r>
      <w:rPr>
        <w:rFonts w:hint="eastAsia" w:ascii="黑体" w:hAnsi="黑体" w:eastAsia="黑体" w:cs="黑体"/>
        <w:sz w:val="15"/>
        <w:szCs w:val="15"/>
      </w:rPr>
      <w:t xml:space="preserve">            </w:t>
    </w:r>
  </w:p>
  <w:p>
    <w:pPr>
      <w:pStyle w:val="15"/>
      <w:pBdr>
        <w:bottom w:val="none" w:color="auto" w:sz="0" w:space="1"/>
      </w:pBdr>
      <w:rPr>
        <w:rFonts w:ascii="黑体" w:hAnsi="黑体" w:eastAsia="黑体" w:cs="黑体"/>
        <w:sz w:val="15"/>
        <w:szCs w:val="15"/>
      </w:rPr>
    </w:pPr>
    <w:r>
      <w:rPr>
        <w:rFonts w:hint="eastAsia" w:ascii="黑体" w:hAnsi="黑体" w:eastAsia="黑体" w:cs="黑体"/>
        <w:sz w:val="15"/>
        <w:szCs w:val="15"/>
      </w:rPr>
      <w:t xml:space="preserve">           </w:t>
    </w:r>
  </w:p>
  <w:p>
    <w:pPr>
      <w:pStyle w:val="15"/>
      <w:pBdr>
        <w:bottom w:val="none" w:color="auto" w:sz="0" w:space="1"/>
      </w:pBdr>
      <w:rPr>
        <w:u w:val="single"/>
      </w:rPr>
    </w:pPr>
    <w:r>
      <w:rPr>
        <w:rFonts w:hint="eastAsia" w:ascii="黑体" w:hAnsi="黑体" w:eastAsia="黑体" w:cs="黑体"/>
        <w:sz w:val="15"/>
        <w:szCs w:val="15"/>
      </w:rPr>
      <w:t xml:space="preserve">              山东蓝盾</w:t>
    </w:r>
    <w:r>
      <w:rPr>
        <w:rFonts w:hint="eastAsia" w:ascii="黑体" w:hAnsi="黑体" w:eastAsia="黑体" w:cs="黑体"/>
        <w:sz w:val="15"/>
        <w:szCs w:val="15"/>
        <w:lang w:eastAsia="zh-CN"/>
      </w:rPr>
      <w:t>招标</w:t>
    </w:r>
    <w:r>
      <w:rPr>
        <w:rFonts w:hint="eastAsia" w:ascii="黑体" w:hAnsi="黑体" w:eastAsia="黑体" w:cs="黑体"/>
        <w:sz w:val="15"/>
        <w:szCs w:val="15"/>
      </w:rPr>
      <w:t>代理有限公司                 网址：http://www.sdldzb.com              联系方式：0531-88809762</w:t>
    </w:r>
  </w:p>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F89E3"/>
    <w:multiLevelType w:val="singleLevel"/>
    <w:tmpl w:val="8AAF89E3"/>
    <w:lvl w:ilvl="0" w:tentative="0">
      <w:start w:val="1"/>
      <w:numFmt w:val="decimal"/>
      <w:lvlText w:val="%1."/>
      <w:lvlJc w:val="left"/>
      <w:pPr>
        <w:tabs>
          <w:tab w:val="left" w:pos="312"/>
        </w:tabs>
      </w:pPr>
    </w:lvl>
  </w:abstractNum>
  <w:abstractNum w:abstractNumId="1">
    <w:nsid w:val="57B3FE26"/>
    <w:multiLevelType w:val="singleLevel"/>
    <w:tmpl w:val="57B3FE26"/>
    <w:lvl w:ilvl="0" w:tentative="0">
      <w:start w:val="2"/>
      <w:numFmt w:val="decimal"/>
      <w:suff w:val="nothing"/>
      <w:lvlText w:val="%1."/>
      <w:lvlJc w:val="left"/>
      <w:rPr>
        <w:rFonts w:cs="Times New Roman"/>
      </w:rPr>
    </w:lvl>
  </w:abstractNum>
  <w:abstractNum w:abstractNumId="2">
    <w:nsid w:val="58DB4EEB"/>
    <w:multiLevelType w:val="singleLevel"/>
    <w:tmpl w:val="58DB4EEB"/>
    <w:lvl w:ilvl="0" w:tentative="0">
      <w:start w:val="3"/>
      <w:numFmt w:val="decimal"/>
      <w:suff w:val="nothing"/>
      <w:lvlText w:val="%1."/>
      <w:lvlJc w:val="left"/>
    </w:lvl>
  </w:abstractNum>
  <w:abstractNum w:abstractNumId="3">
    <w:nsid w:val="59001F78"/>
    <w:multiLevelType w:val="singleLevel"/>
    <w:tmpl w:val="59001F78"/>
    <w:lvl w:ilvl="0" w:tentative="0">
      <w:start w:val="4"/>
      <w:numFmt w:val="decimal"/>
      <w:suff w:val="nothing"/>
      <w:lvlText w:val="%1."/>
      <w:lvlJc w:val="left"/>
    </w:lvl>
  </w:abstractNum>
  <w:abstractNum w:abstractNumId="4">
    <w:nsid w:val="59002906"/>
    <w:multiLevelType w:val="singleLevel"/>
    <w:tmpl w:val="59002906"/>
    <w:lvl w:ilvl="0" w:tentative="0">
      <w:start w:val="1"/>
      <w:numFmt w:val="decimal"/>
      <w:suff w:val="nothing"/>
      <w:lvlText w:val="（%1）"/>
      <w:lvlJc w:val="left"/>
    </w:lvl>
  </w:abstractNum>
  <w:abstractNum w:abstractNumId="5">
    <w:nsid w:val="59003669"/>
    <w:multiLevelType w:val="singleLevel"/>
    <w:tmpl w:val="59003669"/>
    <w:lvl w:ilvl="0" w:tentative="0">
      <w:start w:val="9"/>
      <w:numFmt w:val="decimal"/>
      <w:suff w:val="nothing"/>
      <w:lvlText w:val="%1."/>
      <w:lvlJc w:val="left"/>
    </w:lvl>
  </w:abstractNum>
  <w:abstractNum w:abstractNumId="6">
    <w:nsid w:val="59005D7A"/>
    <w:multiLevelType w:val="singleLevel"/>
    <w:tmpl w:val="59005D7A"/>
    <w:lvl w:ilvl="0" w:tentative="0">
      <w:start w:val="6"/>
      <w:numFmt w:val="decimal"/>
      <w:suff w:val="nothing"/>
      <w:lvlText w:val="%1."/>
      <w:lvlJc w:val="left"/>
    </w:lvl>
  </w:abstractNum>
  <w:abstractNum w:abstractNumId="7">
    <w:nsid w:val="59008C02"/>
    <w:multiLevelType w:val="singleLevel"/>
    <w:tmpl w:val="59008C02"/>
    <w:lvl w:ilvl="0" w:tentative="0">
      <w:start w:val="13"/>
      <w:numFmt w:val="decimal"/>
      <w:suff w:val="nothing"/>
      <w:lvlText w:val="%1."/>
      <w:lvlJc w:val="left"/>
    </w:lvl>
  </w:abstractNum>
  <w:abstractNum w:abstractNumId="8">
    <w:nsid w:val="59008C6B"/>
    <w:multiLevelType w:val="singleLevel"/>
    <w:tmpl w:val="59008C6B"/>
    <w:lvl w:ilvl="0" w:tentative="0">
      <w:start w:val="18"/>
      <w:numFmt w:val="decimal"/>
      <w:suff w:val="nothing"/>
      <w:lvlText w:val="%1."/>
      <w:lvlJc w:val="left"/>
    </w:lvl>
  </w:abstractNum>
  <w:abstractNum w:abstractNumId="9">
    <w:nsid w:val="59CB769B"/>
    <w:multiLevelType w:val="singleLevel"/>
    <w:tmpl w:val="59CB769B"/>
    <w:lvl w:ilvl="0" w:tentative="0">
      <w:start w:val="1"/>
      <w:numFmt w:val="decimal"/>
      <w:suff w:val="nothing"/>
      <w:lvlText w:val="%1、"/>
      <w:lvlJc w:val="left"/>
    </w:lvl>
  </w:abstractNum>
  <w:abstractNum w:abstractNumId="10">
    <w:nsid w:val="60BAFC77"/>
    <w:multiLevelType w:val="singleLevel"/>
    <w:tmpl w:val="60BAFC77"/>
    <w:lvl w:ilvl="0" w:tentative="0">
      <w:start w:val="7"/>
      <w:numFmt w:val="chineseCounting"/>
      <w:suff w:val="space"/>
      <w:lvlText w:val="第%1部分"/>
      <w:lvlJc w:val="left"/>
      <w:rPr>
        <w:rFonts w:hint="eastAsia"/>
      </w:rPr>
    </w:lvl>
  </w:abstractNum>
  <w:num w:numId="1">
    <w:abstractNumId w:val="0"/>
  </w:num>
  <w:num w:numId="2">
    <w:abstractNumId w:val="3"/>
  </w:num>
  <w:num w:numId="3">
    <w:abstractNumId w:val="4"/>
  </w:num>
  <w:num w:numId="4">
    <w:abstractNumId w:val="5"/>
  </w:num>
  <w:num w:numId="5">
    <w:abstractNumId w:val="7"/>
  </w:num>
  <w:num w:numId="6">
    <w:abstractNumId w:val="8"/>
  </w:num>
  <w:num w:numId="7">
    <w:abstractNumId w:val="6"/>
  </w:num>
  <w:num w:numId="8">
    <w:abstractNumId w:val="1"/>
  </w:num>
  <w:num w:numId="9">
    <w:abstractNumId w:val="2"/>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LL">
    <w15:presenceInfo w15:providerId="None" w15:userId="Tian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746CC"/>
    <w:rsid w:val="00B503B5"/>
    <w:rsid w:val="01393004"/>
    <w:rsid w:val="018F77B0"/>
    <w:rsid w:val="026725D7"/>
    <w:rsid w:val="02E621F6"/>
    <w:rsid w:val="03256473"/>
    <w:rsid w:val="045B42DC"/>
    <w:rsid w:val="04877C37"/>
    <w:rsid w:val="058E107F"/>
    <w:rsid w:val="05A14612"/>
    <w:rsid w:val="05D7759F"/>
    <w:rsid w:val="05DF6647"/>
    <w:rsid w:val="06574613"/>
    <w:rsid w:val="06A13C37"/>
    <w:rsid w:val="078F1EDD"/>
    <w:rsid w:val="08C24F15"/>
    <w:rsid w:val="08DC162F"/>
    <w:rsid w:val="09487D80"/>
    <w:rsid w:val="095C41A4"/>
    <w:rsid w:val="097E7EBA"/>
    <w:rsid w:val="09F642AB"/>
    <w:rsid w:val="0AC5577D"/>
    <w:rsid w:val="0AFE6744"/>
    <w:rsid w:val="0B8F46BA"/>
    <w:rsid w:val="0BDB0553"/>
    <w:rsid w:val="0CBC1E1D"/>
    <w:rsid w:val="0CC730C6"/>
    <w:rsid w:val="0EE95D08"/>
    <w:rsid w:val="0EFB26D0"/>
    <w:rsid w:val="10531011"/>
    <w:rsid w:val="107210DB"/>
    <w:rsid w:val="1076173B"/>
    <w:rsid w:val="10D22BDF"/>
    <w:rsid w:val="11A85411"/>
    <w:rsid w:val="11E12A12"/>
    <w:rsid w:val="11E76E8C"/>
    <w:rsid w:val="120537FE"/>
    <w:rsid w:val="12EB17AC"/>
    <w:rsid w:val="13822BA9"/>
    <w:rsid w:val="13CE7C86"/>
    <w:rsid w:val="15953A81"/>
    <w:rsid w:val="177521CE"/>
    <w:rsid w:val="17C9450C"/>
    <w:rsid w:val="186E6DA2"/>
    <w:rsid w:val="19B94CD3"/>
    <w:rsid w:val="1A40472F"/>
    <w:rsid w:val="1B9535E6"/>
    <w:rsid w:val="1BB75899"/>
    <w:rsid w:val="1BE721AC"/>
    <w:rsid w:val="1C06697D"/>
    <w:rsid w:val="1CC46743"/>
    <w:rsid w:val="1CD329C8"/>
    <w:rsid w:val="1D122D6C"/>
    <w:rsid w:val="1EF95DDA"/>
    <w:rsid w:val="1FA80137"/>
    <w:rsid w:val="209723B7"/>
    <w:rsid w:val="20D641C0"/>
    <w:rsid w:val="217111B6"/>
    <w:rsid w:val="233B17EE"/>
    <w:rsid w:val="2377542F"/>
    <w:rsid w:val="24BF0181"/>
    <w:rsid w:val="26A020B8"/>
    <w:rsid w:val="27656DE4"/>
    <w:rsid w:val="291902FE"/>
    <w:rsid w:val="296514F5"/>
    <w:rsid w:val="2A435ACB"/>
    <w:rsid w:val="2AB774F1"/>
    <w:rsid w:val="2ABB75A4"/>
    <w:rsid w:val="2BAF3BB2"/>
    <w:rsid w:val="2C0048CC"/>
    <w:rsid w:val="2C350F61"/>
    <w:rsid w:val="2CCB4BD7"/>
    <w:rsid w:val="2D853DF5"/>
    <w:rsid w:val="2E8E4DED"/>
    <w:rsid w:val="2EA21A50"/>
    <w:rsid w:val="2EC11020"/>
    <w:rsid w:val="2F1334F0"/>
    <w:rsid w:val="30104677"/>
    <w:rsid w:val="309565F9"/>
    <w:rsid w:val="3101756D"/>
    <w:rsid w:val="3102214D"/>
    <w:rsid w:val="3132278A"/>
    <w:rsid w:val="31B041CD"/>
    <w:rsid w:val="32785069"/>
    <w:rsid w:val="32B85308"/>
    <w:rsid w:val="333365EE"/>
    <w:rsid w:val="33942B06"/>
    <w:rsid w:val="343915E6"/>
    <w:rsid w:val="35147E5F"/>
    <w:rsid w:val="359472AB"/>
    <w:rsid w:val="36A03EF4"/>
    <w:rsid w:val="36B26AA2"/>
    <w:rsid w:val="37DD5FCA"/>
    <w:rsid w:val="381338D6"/>
    <w:rsid w:val="391F6628"/>
    <w:rsid w:val="39335533"/>
    <w:rsid w:val="39C43847"/>
    <w:rsid w:val="3BCF076D"/>
    <w:rsid w:val="3C286574"/>
    <w:rsid w:val="3C624B33"/>
    <w:rsid w:val="3C984C98"/>
    <w:rsid w:val="3E1A4355"/>
    <w:rsid w:val="3E9F671E"/>
    <w:rsid w:val="3F1A2DC6"/>
    <w:rsid w:val="40EA69DD"/>
    <w:rsid w:val="41464752"/>
    <w:rsid w:val="42302A58"/>
    <w:rsid w:val="42D678FE"/>
    <w:rsid w:val="43D45620"/>
    <w:rsid w:val="443A75EF"/>
    <w:rsid w:val="44CB4AB5"/>
    <w:rsid w:val="44EC7EEF"/>
    <w:rsid w:val="45EC2559"/>
    <w:rsid w:val="46877B3F"/>
    <w:rsid w:val="468A1E90"/>
    <w:rsid w:val="46F873E6"/>
    <w:rsid w:val="47957171"/>
    <w:rsid w:val="47C448C3"/>
    <w:rsid w:val="47F61BA3"/>
    <w:rsid w:val="48904CD6"/>
    <w:rsid w:val="491C7AEA"/>
    <w:rsid w:val="4A1E24DD"/>
    <w:rsid w:val="4CCF3EFF"/>
    <w:rsid w:val="4D3212A0"/>
    <w:rsid w:val="4D325D94"/>
    <w:rsid w:val="4D6C4E94"/>
    <w:rsid w:val="4EF80DCD"/>
    <w:rsid w:val="4F0011E7"/>
    <w:rsid w:val="4F2B55E1"/>
    <w:rsid w:val="4FE160B2"/>
    <w:rsid w:val="4FF537C5"/>
    <w:rsid w:val="510330CD"/>
    <w:rsid w:val="51472222"/>
    <w:rsid w:val="51842F04"/>
    <w:rsid w:val="518A32B2"/>
    <w:rsid w:val="518D7665"/>
    <w:rsid w:val="51B54778"/>
    <w:rsid w:val="52B0136F"/>
    <w:rsid w:val="52FB51C1"/>
    <w:rsid w:val="53473F9A"/>
    <w:rsid w:val="545C3829"/>
    <w:rsid w:val="54744CE1"/>
    <w:rsid w:val="549910D7"/>
    <w:rsid w:val="55A172D6"/>
    <w:rsid w:val="56034790"/>
    <w:rsid w:val="56071ECB"/>
    <w:rsid w:val="561335A9"/>
    <w:rsid w:val="57165533"/>
    <w:rsid w:val="575A49BD"/>
    <w:rsid w:val="5784186B"/>
    <w:rsid w:val="57B220F9"/>
    <w:rsid w:val="586A2536"/>
    <w:rsid w:val="589D67C1"/>
    <w:rsid w:val="58AF429A"/>
    <w:rsid w:val="58F03793"/>
    <w:rsid w:val="5B144E20"/>
    <w:rsid w:val="5B3A5E3C"/>
    <w:rsid w:val="5BE127A0"/>
    <w:rsid w:val="5BEC1BF3"/>
    <w:rsid w:val="5BEE0ED2"/>
    <w:rsid w:val="5D9878AC"/>
    <w:rsid w:val="5DC47DEF"/>
    <w:rsid w:val="5E5B771B"/>
    <w:rsid w:val="5EB62220"/>
    <w:rsid w:val="5FAE108F"/>
    <w:rsid w:val="600616DA"/>
    <w:rsid w:val="60622855"/>
    <w:rsid w:val="606D51E3"/>
    <w:rsid w:val="61871BC5"/>
    <w:rsid w:val="62267BCC"/>
    <w:rsid w:val="627C5CAF"/>
    <w:rsid w:val="62D83DA9"/>
    <w:rsid w:val="62FA0A25"/>
    <w:rsid w:val="638C0D3E"/>
    <w:rsid w:val="64033831"/>
    <w:rsid w:val="646610DC"/>
    <w:rsid w:val="6594700F"/>
    <w:rsid w:val="65DD117C"/>
    <w:rsid w:val="667A4048"/>
    <w:rsid w:val="66FC4828"/>
    <w:rsid w:val="67032945"/>
    <w:rsid w:val="67E0149D"/>
    <w:rsid w:val="692C5D7A"/>
    <w:rsid w:val="6A803288"/>
    <w:rsid w:val="6A917177"/>
    <w:rsid w:val="6BD335B1"/>
    <w:rsid w:val="6BD403F2"/>
    <w:rsid w:val="6BD74183"/>
    <w:rsid w:val="6C616795"/>
    <w:rsid w:val="6CCB044B"/>
    <w:rsid w:val="6CF444E6"/>
    <w:rsid w:val="6D535020"/>
    <w:rsid w:val="6D61167A"/>
    <w:rsid w:val="6E2E2940"/>
    <w:rsid w:val="6EE22385"/>
    <w:rsid w:val="6F2D6193"/>
    <w:rsid w:val="6F486A57"/>
    <w:rsid w:val="6F4A408D"/>
    <w:rsid w:val="6F893861"/>
    <w:rsid w:val="70332C8C"/>
    <w:rsid w:val="7056218F"/>
    <w:rsid w:val="70692898"/>
    <w:rsid w:val="70A2034E"/>
    <w:rsid w:val="70FF0763"/>
    <w:rsid w:val="7179519E"/>
    <w:rsid w:val="725B54A0"/>
    <w:rsid w:val="732D3B8A"/>
    <w:rsid w:val="7356223A"/>
    <w:rsid w:val="74EB22E9"/>
    <w:rsid w:val="75684C83"/>
    <w:rsid w:val="75764DA9"/>
    <w:rsid w:val="75A328B3"/>
    <w:rsid w:val="766E3E38"/>
    <w:rsid w:val="77AA6096"/>
    <w:rsid w:val="78111CEE"/>
    <w:rsid w:val="78C96115"/>
    <w:rsid w:val="791E32C1"/>
    <w:rsid w:val="79665F5A"/>
    <w:rsid w:val="79C83DCA"/>
    <w:rsid w:val="79CF3CD9"/>
    <w:rsid w:val="7A637F10"/>
    <w:rsid w:val="7C805EDC"/>
    <w:rsid w:val="7D130F40"/>
    <w:rsid w:val="7DA415F4"/>
    <w:rsid w:val="7F314742"/>
    <w:rsid w:val="7F89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link w:val="3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link w:val="23"/>
    <w:semiHidden/>
    <w:qFormat/>
    <w:uiPriority w:val="0"/>
    <w:rPr>
      <w:rFonts w:ascii="仿宋_GB2312" w:eastAsia="仿宋_GB2312"/>
      <w:b/>
      <w:sz w:val="32"/>
      <w:szCs w:val="32"/>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jc w:val="left"/>
    </w:pPr>
    <w:rPr>
      <w:rFonts w:ascii="DFKai-SB" w:eastAsia="DFKai-SB"/>
      <w:sz w:val="28"/>
      <w:lang w:eastAsia="zh-TW"/>
    </w:rPr>
  </w:style>
  <w:style w:type="paragraph" w:styleId="6">
    <w:name w:val="Normal Indent"/>
    <w:basedOn w:val="1"/>
    <w:qFormat/>
    <w:uiPriority w:val="0"/>
    <w:pPr>
      <w:ind w:firstLine="420"/>
    </w:pPr>
    <w:rPr>
      <w:rFonts w:ascii="仿宋_GB2312"/>
      <w:b/>
      <w:szCs w:val="32"/>
    </w:rPr>
  </w:style>
  <w:style w:type="paragraph" w:styleId="7">
    <w:name w:val="caption"/>
    <w:basedOn w:val="1"/>
    <w:next w:val="1"/>
    <w:qFormat/>
    <w:uiPriority w:val="0"/>
    <w:pPr>
      <w:jc w:val="left"/>
    </w:pPr>
    <w:rPr>
      <w:rFonts w:eastAsia="PMingLiU"/>
      <w:sz w:val="20"/>
      <w:szCs w:val="20"/>
      <w:lang w:eastAsia="zh-TW"/>
    </w:rPr>
  </w:style>
  <w:style w:type="paragraph" w:styleId="8">
    <w:name w:val="toa heading"/>
    <w:basedOn w:val="1"/>
    <w:next w:val="1"/>
    <w:semiHidden/>
    <w:qFormat/>
    <w:uiPriority w:val="0"/>
    <w:pPr>
      <w:widowControl w:val="0"/>
      <w:spacing w:before="120"/>
      <w:jc w:val="both"/>
    </w:pPr>
    <w:rPr>
      <w:rFonts w:ascii="Arial" w:hAnsi="Arial"/>
      <w:kern w:val="2"/>
      <w:sz w:val="24"/>
    </w:rPr>
  </w:style>
  <w:style w:type="paragraph" w:styleId="9">
    <w:name w:val="Body Text 3"/>
    <w:basedOn w:val="1"/>
    <w:qFormat/>
    <w:uiPriority w:val="0"/>
    <w:pPr>
      <w:spacing w:after="120" w:afterLines="0"/>
    </w:pPr>
    <w:rPr>
      <w:sz w:val="16"/>
      <w:szCs w:val="16"/>
    </w:rPr>
  </w:style>
  <w:style w:type="paragraph" w:styleId="10">
    <w:name w:val="Body Text"/>
    <w:basedOn w:val="1"/>
    <w:next w:val="11"/>
    <w:qFormat/>
    <w:uiPriority w:val="0"/>
    <w:pPr>
      <w:spacing w:line="240" w:lineRule="atLeast"/>
      <w:jc w:val="left"/>
    </w:pPr>
    <w:rPr>
      <w:rFonts w:ascii="DFKai-SB" w:eastAsia="PMingLiU"/>
      <w:spacing w:val="-10"/>
      <w:sz w:val="20"/>
      <w:lang w:eastAsia="zh-TW"/>
    </w:rPr>
  </w:style>
  <w:style w:type="paragraph" w:customStyle="1" w:styleId="11">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 w:type="paragraph" w:styleId="12">
    <w:name w:val="Body Text Indent"/>
    <w:basedOn w:val="1"/>
    <w:qFormat/>
    <w:uiPriority w:val="0"/>
    <w:pPr>
      <w:ind w:firstLine="630"/>
      <w:jc w:val="left"/>
    </w:pPr>
    <w:rPr>
      <w:rFonts w:ascii="宋体" w:hAnsi="宋体"/>
      <w:sz w:val="30"/>
    </w:rPr>
  </w:style>
  <w:style w:type="paragraph" w:styleId="13">
    <w:name w:val="Plain Text"/>
    <w:basedOn w:val="1"/>
    <w:qFormat/>
    <w:uiPriority w:val="0"/>
    <w:rPr>
      <w:rFonts w:ascii="宋体" w:hAnsi="Courier New"/>
      <w:b/>
      <w:sz w:val="24"/>
      <w:szCs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Title"/>
    <w:basedOn w:val="1"/>
    <w:next w:val="1"/>
    <w:qFormat/>
    <w:uiPriority w:val="0"/>
    <w:pPr>
      <w:spacing w:before="240" w:beforeLines="0" w:after="60" w:afterLines="0"/>
      <w:jc w:val="center"/>
      <w:outlineLvl w:val="0"/>
    </w:pPr>
    <w:rPr>
      <w:rFonts w:ascii="Arial" w:hAnsi="Arial" w:eastAsia="PMingLiU" w:cs="Arial"/>
      <w:b/>
      <w:bCs/>
      <w:sz w:val="32"/>
      <w:szCs w:val="32"/>
      <w:lang w:eastAsia="zh-TW"/>
    </w:rPr>
  </w:style>
  <w:style w:type="paragraph" w:styleId="19">
    <w:name w:val="Body Text First Indent 2"/>
    <w:basedOn w:val="12"/>
    <w:qFormat/>
    <w:uiPriority w:val="0"/>
    <w:pPr>
      <w:spacing w:after="120" w:afterLines="0"/>
      <w:ind w:left="480" w:leftChars="200" w:firstLine="210" w:firstLineChars="100"/>
    </w:pPr>
    <w:rPr>
      <w:rFonts w:ascii="DFKai-SB" w:hAnsi="Times New Roman" w:eastAsia="DFKai-SB"/>
      <w:sz w:val="28"/>
      <w:lang w:eastAsia="zh-TW"/>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next w:val="1"/>
    <w:link w:val="22"/>
    <w:qFormat/>
    <w:uiPriority w:val="0"/>
    <w:pPr>
      <w:spacing w:before="100" w:beforeLines="0" w:beforeAutospacing="1" w:after="100" w:afterLines="0" w:afterAutospacing="1"/>
    </w:pPr>
    <w:rPr>
      <w:rFonts w:ascii="仿宋_GB2312" w:eastAsia="仿宋_GB2312"/>
      <w:b/>
      <w:sz w:val="32"/>
      <w:szCs w:val="32"/>
    </w:rPr>
  </w:style>
  <w:style w:type="character" w:styleId="24">
    <w:name w:val="Strong"/>
    <w:qFormat/>
    <w:uiPriority w:val="0"/>
    <w:rPr>
      <w:rFonts w:ascii="仿宋_GB2312" w:eastAsia="仿宋_GB2312"/>
      <w:bCs/>
      <w:sz w:val="32"/>
      <w:szCs w:val="32"/>
    </w:rPr>
  </w:style>
  <w:style w:type="character" w:styleId="25">
    <w:name w:val="page number"/>
    <w:basedOn w:val="22"/>
    <w:qFormat/>
    <w:uiPriority w:val="0"/>
  </w:style>
  <w:style w:type="character" w:styleId="26">
    <w:name w:val="Hyperlink"/>
    <w:qFormat/>
    <w:uiPriority w:val="99"/>
    <w:rPr>
      <w:rFonts w:ascii="Tahoma" w:hAnsi="Tahoma"/>
      <w:color w:val="000000"/>
      <w:kern w:val="2"/>
      <w:sz w:val="24"/>
      <w:u w:val="none"/>
    </w:rPr>
  </w:style>
  <w:style w:type="paragraph" w:customStyle="1" w:styleId="27">
    <w:name w:val="BodyText"/>
    <w:basedOn w:val="1"/>
    <w:next w:val="28"/>
    <w:qFormat/>
    <w:uiPriority w:val="0"/>
    <w:pPr>
      <w:spacing w:line="240" w:lineRule="atLeast"/>
    </w:pPr>
    <w:rPr>
      <w:rFonts w:ascii="DFKai-SB" w:eastAsia="PMingLiU"/>
      <w:spacing w:val="-10"/>
      <w:sz w:val="20"/>
      <w:lang w:eastAsia="zh-TW"/>
    </w:rPr>
  </w:style>
  <w:style w:type="paragraph" w:customStyle="1" w:styleId="28">
    <w:name w:val="UserStyle_0"/>
    <w:qFormat/>
    <w:uiPriority w:val="0"/>
    <w:rPr>
      <w:rFonts w:ascii="DFKai-SB" w:hAnsi="Times New Roman" w:eastAsia="DFKai-SB" w:cs="Times New Roman"/>
      <w:color w:val="000000"/>
      <w:sz w:val="24"/>
      <w:szCs w:val="24"/>
      <w:lang w:val="en-US" w:eastAsia="zh-TW" w:bidi="ar-SA"/>
    </w:rPr>
  </w:style>
  <w:style w:type="paragraph" w:customStyle="1" w:styleId="29">
    <w:name w:val="样式9 Char"/>
    <w:basedOn w:val="1"/>
    <w:qFormat/>
    <w:uiPriority w:val="0"/>
    <w:pPr>
      <w:spacing w:line="440" w:lineRule="exact"/>
      <w:ind w:firstLine="200" w:firstLineChars="200"/>
    </w:pPr>
    <w:rPr>
      <w:spacing w:val="6"/>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32">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33">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4">
    <w:name w:val="样式29"/>
    <w:basedOn w:val="29"/>
    <w:qFormat/>
    <w:uiPriority w:val="0"/>
    <w:rPr>
      <w:rFonts w:eastAsia="楷体_GB2312"/>
    </w:rPr>
  </w:style>
  <w:style w:type="paragraph" w:customStyle="1" w:styleId="35">
    <w:name w:val="样式 正文缩进 + 首行缩进:  2 字符"/>
    <w:basedOn w:val="6"/>
    <w:qFormat/>
    <w:uiPriority w:val="0"/>
    <w:pPr>
      <w:spacing w:line="360" w:lineRule="auto"/>
      <w:ind w:firstLine="200" w:firstLineChars="200"/>
    </w:pPr>
    <w:rPr>
      <w:sz w:val="24"/>
    </w:rPr>
  </w:style>
  <w:style w:type="paragraph" w:customStyle="1" w:styleId="36">
    <w:name w:val="贵正1"/>
    <w:basedOn w:val="1"/>
    <w:qFormat/>
    <w:uiPriority w:val="0"/>
    <w:pPr>
      <w:spacing w:afterLines="50" w:line="360" w:lineRule="auto"/>
      <w:ind w:firstLine="420" w:firstLineChars="200"/>
    </w:pPr>
    <w:rPr>
      <w:rFonts w:ascii="华文仿宋" w:hAnsi="华文仿宋" w:eastAsia="华文仿宋"/>
      <w:szCs w:val="20"/>
    </w:rPr>
  </w:style>
  <w:style w:type="paragraph" w:customStyle="1" w:styleId="37">
    <w:name w:val="数据正文"/>
    <w:basedOn w:val="1"/>
    <w:qFormat/>
    <w:uiPriority w:val="0"/>
    <w:pPr>
      <w:spacing w:before="120" w:after="120" w:line="360" w:lineRule="auto"/>
      <w:ind w:firstLine="200" w:firstLineChars="200"/>
      <w:jc w:val="left"/>
    </w:pPr>
    <w:rPr>
      <w:rFonts w:ascii="宋体" w:hAnsi="宋体"/>
      <w:sz w:val="28"/>
      <w:szCs w:val="28"/>
    </w:rPr>
  </w:style>
  <w:style w:type="character" w:customStyle="1" w:styleId="38">
    <w:name w:val="标题 1 Char"/>
    <w:link w:val="3"/>
    <w:qFormat/>
    <w:uiPriority w:val="0"/>
    <w:rPr>
      <w:b/>
      <w:bCs/>
      <w:kern w:val="44"/>
      <w:sz w:val="44"/>
      <w:szCs w:val="44"/>
    </w:rPr>
  </w:style>
  <w:style w:type="paragraph" w:customStyle="1" w:styleId="39">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0">
    <w:name w:val="NormalCharacter"/>
    <w:semiHidden/>
    <w:qFormat/>
    <w:uiPriority w:val="0"/>
  </w:style>
  <w:style w:type="paragraph" w:customStyle="1" w:styleId="41">
    <w:name w:val="UserStyle_1"/>
    <w:qFormat/>
    <w:uiPriority w:val="0"/>
    <w:pPr>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56</Pages>
  <Words>23117</Words>
  <Characters>24322</Characters>
  <Lines>0</Lines>
  <Paragraphs>0</Paragraphs>
  <TotalTime>8</TotalTime>
  <ScaleCrop>false</ScaleCrop>
  <LinksUpToDate>false</LinksUpToDate>
  <CharactersWithSpaces>26688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2018-10-29T02:13:00Z</dcterms:created>
  <dc:creator>a</dc:creator>
  <cp:lastModifiedBy>asus</cp:lastModifiedBy>
  <cp:lastPrinted>2019-11-12T06:02:00Z</cp:lastPrinted>
  <dcterms:modified xsi:type="dcterms:W3CDTF">2020-05-17T05:15:11Z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